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081CA" w14:textId="5FDEDE81" w:rsidR="001E2F76" w:rsidRPr="002914B5" w:rsidRDefault="009C690E" w:rsidP="00D12572">
      <w:pPr>
        <w:jc w:val="center"/>
        <w:rPr>
          <w:rFonts w:cs="Times New Roman"/>
          <w:b/>
          <w:bCs/>
          <w:szCs w:val="24"/>
          <w:lang w:val="gl-ES"/>
        </w:rPr>
      </w:pPr>
      <w:r w:rsidRPr="002914B5">
        <w:rPr>
          <w:rFonts w:cs="Times New Roman"/>
          <w:b/>
          <w:bCs/>
          <w:szCs w:val="24"/>
          <w:lang w:val="gl-ES"/>
        </w:rPr>
        <w:t>CONVOCATORIA PARA A PRESENTACIÓN DE PROPOSTAS DE CREACIÓN DE MICROCREDENCIAIS SUBVENCIONADAS</w:t>
      </w:r>
      <w:r w:rsidR="2ACA71FB" w:rsidRPr="002914B5">
        <w:rPr>
          <w:rFonts w:cs="Times New Roman"/>
          <w:b/>
          <w:bCs/>
          <w:szCs w:val="24"/>
          <w:lang w:val="gl-ES"/>
        </w:rPr>
        <w:t xml:space="preserve"> PARA CURSOS PROPIOS DA USC</w:t>
      </w:r>
    </w:p>
    <w:p w14:paraId="35CD80BC" w14:textId="36E8720C" w:rsidR="009C690E" w:rsidRPr="002914B5" w:rsidRDefault="0038177B" w:rsidP="00E91B3A">
      <w:pPr>
        <w:rPr>
          <w:rFonts w:cs="Times New Roman"/>
          <w:szCs w:val="24"/>
          <w:lang w:val="gl-ES"/>
        </w:rPr>
      </w:pPr>
      <w:r w:rsidRPr="002914B5">
        <w:rPr>
          <w:rFonts w:cs="Times New Roman"/>
          <w:szCs w:val="24"/>
          <w:lang w:val="gl-ES"/>
        </w:rPr>
        <w:t>O</w:t>
      </w:r>
      <w:r w:rsidR="008A0351" w:rsidRPr="002914B5">
        <w:rPr>
          <w:rFonts w:cs="Times New Roman"/>
          <w:szCs w:val="24"/>
          <w:lang w:val="gl-ES"/>
        </w:rPr>
        <w:t xml:space="preserve"> </w:t>
      </w:r>
      <w:r w:rsidR="00D63E39" w:rsidRPr="002914B5">
        <w:rPr>
          <w:rFonts w:cs="Times New Roman"/>
          <w:szCs w:val="24"/>
          <w:lang w:val="gl-ES"/>
        </w:rPr>
        <w:t xml:space="preserve">Real Decreto 822/2021, </w:t>
      </w:r>
      <w:r w:rsidR="00D63E39" w:rsidRPr="002914B5">
        <w:rPr>
          <w:rFonts w:cs="Times New Roman"/>
          <w:i/>
          <w:iCs/>
          <w:szCs w:val="24"/>
          <w:lang w:val="gl-ES"/>
        </w:rPr>
        <w:t xml:space="preserve">polo que se establece a organización das ensinanzas universitarias e do procedemento </w:t>
      </w:r>
      <w:r w:rsidR="008A0351" w:rsidRPr="002914B5">
        <w:rPr>
          <w:rFonts w:cs="Times New Roman"/>
          <w:i/>
          <w:iCs/>
          <w:szCs w:val="24"/>
          <w:lang w:val="gl-ES"/>
        </w:rPr>
        <w:t xml:space="preserve">de </w:t>
      </w:r>
      <w:proofErr w:type="spellStart"/>
      <w:r w:rsidR="008A0351" w:rsidRPr="002914B5">
        <w:rPr>
          <w:rFonts w:cs="Times New Roman"/>
          <w:i/>
          <w:iCs/>
          <w:szCs w:val="24"/>
          <w:lang w:val="gl-ES"/>
        </w:rPr>
        <w:t>aseguramento</w:t>
      </w:r>
      <w:proofErr w:type="spellEnd"/>
      <w:r w:rsidR="008A0351" w:rsidRPr="002914B5">
        <w:rPr>
          <w:rFonts w:cs="Times New Roman"/>
          <w:i/>
          <w:iCs/>
          <w:szCs w:val="24"/>
          <w:lang w:val="gl-ES"/>
        </w:rPr>
        <w:t xml:space="preserve"> da súa calidade</w:t>
      </w:r>
      <w:r w:rsidR="008A0351" w:rsidRPr="002914B5">
        <w:rPr>
          <w:rFonts w:cs="Times New Roman"/>
          <w:szCs w:val="24"/>
          <w:lang w:val="gl-ES"/>
        </w:rPr>
        <w:t xml:space="preserve">, </w:t>
      </w:r>
      <w:r w:rsidRPr="002914B5">
        <w:rPr>
          <w:rFonts w:cs="Times New Roman"/>
          <w:szCs w:val="24"/>
          <w:lang w:val="gl-ES"/>
        </w:rPr>
        <w:t>configura a formación permanente</w:t>
      </w:r>
      <w:r w:rsidR="00797968" w:rsidRPr="002914B5">
        <w:rPr>
          <w:rFonts w:cs="Times New Roman"/>
          <w:szCs w:val="24"/>
          <w:lang w:val="gl-ES"/>
        </w:rPr>
        <w:t xml:space="preserve">, </w:t>
      </w:r>
      <w:r w:rsidR="008E4969" w:rsidRPr="002914B5">
        <w:rPr>
          <w:rFonts w:cs="Times New Roman"/>
          <w:szCs w:val="24"/>
          <w:lang w:val="gl-ES"/>
        </w:rPr>
        <w:t xml:space="preserve">no seu artigo 37.2 e </w:t>
      </w:r>
      <w:r w:rsidR="00797968" w:rsidRPr="002914B5">
        <w:rPr>
          <w:rFonts w:cs="Times New Roman"/>
          <w:szCs w:val="24"/>
          <w:lang w:val="gl-ES"/>
        </w:rPr>
        <w:t xml:space="preserve">dentro dos estudos propios, </w:t>
      </w:r>
      <w:r w:rsidRPr="002914B5">
        <w:rPr>
          <w:rFonts w:cs="Times New Roman"/>
          <w:szCs w:val="24"/>
          <w:lang w:val="gl-ES"/>
        </w:rPr>
        <w:t xml:space="preserve">como </w:t>
      </w:r>
      <w:r w:rsidR="00797968" w:rsidRPr="002914B5">
        <w:rPr>
          <w:rFonts w:cs="Times New Roman"/>
          <w:szCs w:val="24"/>
          <w:lang w:val="gl-ES"/>
        </w:rPr>
        <w:t xml:space="preserve">como unha serie de ensinanzas cuxa finalidade é fortalecer a formación dos cidadáns e cidadás ao longo da vida, actualizando e ampliando os seus coñecementos, as súas capacidades e as súas habilidades xerais, específicas ou </w:t>
      </w:r>
      <w:proofErr w:type="spellStart"/>
      <w:r w:rsidR="00797968" w:rsidRPr="002914B5">
        <w:rPr>
          <w:rFonts w:cs="Times New Roman"/>
          <w:szCs w:val="24"/>
          <w:lang w:val="gl-ES"/>
        </w:rPr>
        <w:t>mutilidisciplinares</w:t>
      </w:r>
      <w:proofErr w:type="spellEnd"/>
      <w:r w:rsidR="00797968" w:rsidRPr="002914B5">
        <w:rPr>
          <w:rFonts w:cs="Times New Roman"/>
          <w:szCs w:val="24"/>
          <w:lang w:val="gl-ES"/>
        </w:rPr>
        <w:t xml:space="preserve"> en diversos campos do saber</w:t>
      </w:r>
      <w:r w:rsidR="002D2465" w:rsidRPr="002914B5">
        <w:rPr>
          <w:rFonts w:cs="Times New Roman"/>
          <w:szCs w:val="24"/>
          <w:lang w:val="gl-ES"/>
        </w:rPr>
        <w:t xml:space="preserve">. </w:t>
      </w:r>
      <w:r w:rsidR="00175511" w:rsidRPr="002914B5">
        <w:rPr>
          <w:rFonts w:cs="Times New Roman"/>
          <w:szCs w:val="24"/>
          <w:lang w:val="gl-ES"/>
        </w:rPr>
        <w:t>Nesta liña</w:t>
      </w:r>
      <w:r w:rsidR="005E0D7E" w:rsidRPr="002914B5">
        <w:rPr>
          <w:rFonts w:cs="Times New Roman"/>
          <w:szCs w:val="24"/>
          <w:lang w:val="gl-ES"/>
        </w:rPr>
        <w:t xml:space="preserve">, </w:t>
      </w:r>
      <w:r w:rsidR="00E91B3A" w:rsidRPr="002914B5">
        <w:rPr>
          <w:rFonts w:cs="Times New Roman"/>
          <w:szCs w:val="24"/>
          <w:lang w:val="gl-ES"/>
        </w:rPr>
        <w:t xml:space="preserve">o artigo 7.5 da Lei Orgánica 2/2023, </w:t>
      </w:r>
      <w:r w:rsidR="00E91B3A" w:rsidRPr="002914B5">
        <w:rPr>
          <w:rFonts w:cs="Times New Roman"/>
          <w:i/>
          <w:iCs/>
          <w:szCs w:val="24"/>
          <w:lang w:val="gl-ES"/>
        </w:rPr>
        <w:t>do Sistema Universitario</w:t>
      </w:r>
      <w:r w:rsidR="00E91B3A" w:rsidRPr="002914B5">
        <w:rPr>
          <w:rFonts w:cs="Times New Roman"/>
          <w:szCs w:val="24"/>
          <w:lang w:val="gl-ES"/>
        </w:rPr>
        <w:t xml:space="preserve"> contempla as microcredenciais como unha modalidade de ensinanza ao longo da vida. </w:t>
      </w:r>
    </w:p>
    <w:p w14:paraId="05664203" w14:textId="52F0300F" w:rsidR="009C690E" w:rsidRPr="002914B5" w:rsidRDefault="002819D2">
      <w:pPr>
        <w:rPr>
          <w:rFonts w:cs="Times New Roman"/>
          <w:szCs w:val="24"/>
          <w:lang w:val="gl-ES"/>
        </w:rPr>
      </w:pPr>
      <w:r w:rsidRPr="002914B5">
        <w:rPr>
          <w:rFonts w:cs="Times New Roman"/>
          <w:szCs w:val="24"/>
          <w:lang w:val="gl-ES"/>
        </w:rPr>
        <w:t xml:space="preserve">A tal fin, a través dos Fondos </w:t>
      </w:r>
      <w:proofErr w:type="spellStart"/>
      <w:r w:rsidRPr="002914B5">
        <w:rPr>
          <w:rFonts w:cs="Times New Roman"/>
          <w:szCs w:val="24"/>
          <w:lang w:val="gl-ES"/>
        </w:rPr>
        <w:t>Next</w:t>
      </w:r>
      <w:proofErr w:type="spellEnd"/>
      <w:r w:rsidRPr="002914B5">
        <w:rPr>
          <w:rFonts w:cs="Times New Roman"/>
          <w:szCs w:val="24"/>
          <w:lang w:val="gl-ES"/>
        </w:rPr>
        <w:t xml:space="preserve"> </w:t>
      </w:r>
      <w:proofErr w:type="spellStart"/>
      <w:r w:rsidRPr="002914B5">
        <w:rPr>
          <w:rFonts w:cs="Times New Roman"/>
          <w:szCs w:val="24"/>
          <w:lang w:val="gl-ES"/>
        </w:rPr>
        <w:t>Generation</w:t>
      </w:r>
      <w:proofErr w:type="spellEnd"/>
      <w:r w:rsidRPr="002914B5">
        <w:rPr>
          <w:rFonts w:cs="Times New Roman"/>
          <w:szCs w:val="24"/>
          <w:lang w:val="gl-ES"/>
        </w:rPr>
        <w:t xml:space="preserve"> da Unión Europea</w:t>
      </w:r>
      <w:r w:rsidR="008E4969" w:rsidRPr="002914B5">
        <w:rPr>
          <w:rFonts w:cs="Times New Roman"/>
          <w:szCs w:val="24"/>
          <w:lang w:val="gl-ES"/>
        </w:rPr>
        <w:t>,</w:t>
      </w:r>
      <w:r w:rsidRPr="002914B5">
        <w:rPr>
          <w:rFonts w:cs="Times New Roman"/>
          <w:szCs w:val="24"/>
          <w:lang w:val="gl-ES"/>
        </w:rPr>
        <w:t xml:space="preserve"> aprobouse o “Plan para el </w:t>
      </w:r>
      <w:proofErr w:type="spellStart"/>
      <w:r w:rsidRPr="002914B5">
        <w:rPr>
          <w:rFonts w:cs="Times New Roman"/>
          <w:szCs w:val="24"/>
          <w:lang w:val="gl-ES"/>
        </w:rPr>
        <w:t>desarrollo</w:t>
      </w:r>
      <w:proofErr w:type="spellEnd"/>
      <w:r w:rsidRPr="002914B5">
        <w:rPr>
          <w:rFonts w:cs="Times New Roman"/>
          <w:szCs w:val="24"/>
          <w:lang w:val="gl-ES"/>
        </w:rPr>
        <w:t xml:space="preserve"> de </w:t>
      </w:r>
      <w:proofErr w:type="spellStart"/>
      <w:r w:rsidRPr="002914B5">
        <w:rPr>
          <w:rFonts w:cs="Times New Roman"/>
          <w:szCs w:val="24"/>
          <w:lang w:val="gl-ES"/>
        </w:rPr>
        <w:t>microcredenciales</w:t>
      </w:r>
      <w:proofErr w:type="spellEnd"/>
      <w:r w:rsidRPr="002914B5">
        <w:rPr>
          <w:rFonts w:cs="Times New Roman"/>
          <w:szCs w:val="24"/>
          <w:lang w:val="gl-ES"/>
        </w:rPr>
        <w:t xml:space="preserve"> universitarias” (</w:t>
      </w:r>
      <w:r w:rsidRPr="002914B5">
        <w:rPr>
          <w:rFonts w:cs="Times New Roman"/>
          <w:i/>
          <w:iCs/>
          <w:szCs w:val="24"/>
          <w:lang w:val="gl-ES"/>
        </w:rPr>
        <w:t xml:space="preserve">Plan </w:t>
      </w:r>
      <w:proofErr w:type="spellStart"/>
      <w:r w:rsidRPr="002914B5">
        <w:rPr>
          <w:rFonts w:cs="Times New Roman"/>
          <w:i/>
          <w:iCs/>
          <w:szCs w:val="24"/>
          <w:lang w:val="gl-ES"/>
        </w:rPr>
        <w:t>Microcreds</w:t>
      </w:r>
      <w:proofErr w:type="spellEnd"/>
      <w:r w:rsidRPr="002914B5">
        <w:rPr>
          <w:rFonts w:cs="Times New Roman"/>
          <w:szCs w:val="24"/>
          <w:lang w:val="gl-ES"/>
        </w:rPr>
        <w:t>)</w:t>
      </w:r>
      <w:r w:rsidR="002F62EB" w:rsidRPr="002914B5">
        <w:rPr>
          <w:rFonts w:cs="Times New Roman"/>
          <w:szCs w:val="24"/>
          <w:lang w:val="gl-ES"/>
        </w:rPr>
        <w:t xml:space="preserve">, que ten como obxectivo, dentro do compoñente 21, </w:t>
      </w:r>
      <w:r w:rsidR="0090322A" w:rsidRPr="002914B5">
        <w:rPr>
          <w:rFonts w:cs="Times New Roman"/>
          <w:szCs w:val="24"/>
          <w:lang w:val="gl-ES"/>
        </w:rPr>
        <w:t>inversión</w:t>
      </w:r>
      <w:r w:rsidR="002F62EB" w:rsidRPr="002914B5">
        <w:rPr>
          <w:rFonts w:cs="Times New Roman"/>
          <w:szCs w:val="24"/>
          <w:lang w:val="gl-ES"/>
        </w:rPr>
        <w:t xml:space="preserve"> 6, do </w:t>
      </w:r>
      <w:r w:rsidR="002F62EB" w:rsidRPr="002914B5">
        <w:rPr>
          <w:rFonts w:cs="Times New Roman"/>
          <w:i/>
          <w:iCs/>
          <w:szCs w:val="24"/>
          <w:lang w:val="gl-ES"/>
        </w:rPr>
        <w:t>Plan de Recuperación, Transformación e Resiliencia</w:t>
      </w:r>
      <w:r w:rsidR="002F62EB" w:rsidRPr="002914B5">
        <w:rPr>
          <w:rFonts w:cs="Times New Roman"/>
          <w:szCs w:val="24"/>
          <w:lang w:val="gl-ES"/>
        </w:rPr>
        <w:t xml:space="preserve">, </w:t>
      </w:r>
      <w:r w:rsidR="00052650" w:rsidRPr="002914B5">
        <w:rPr>
          <w:rFonts w:cs="Times New Roman"/>
          <w:szCs w:val="24"/>
          <w:lang w:val="gl-ES"/>
        </w:rPr>
        <w:t xml:space="preserve">o impulso dunha nova oferta de microcredenciais universitarias para a </w:t>
      </w:r>
      <w:proofErr w:type="spellStart"/>
      <w:r w:rsidR="00052650" w:rsidRPr="002914B5">
        <w:rPr>
          <w:rFonts w:cs="Times New Roman"/>
          <w:szCs w:val="24"/>
          <w:lang w:val="gl-ES"/>
        </w:rPr>
        <w:t>recualificación</w:t>
      </w:r>
      <w:proofErr w:type="spellEnd"/>
      <w:r w:rsidR="00052650" w:rsidRPr="002914B5">
        <w:rPr>
          <w:rFonts w:cs="Times New Roman"/>
          <w:szCs w:val="24"/>
          <w:lang w:val="gl-ES"/>
        </w:rPr>
        <w:t xml:space="preserve"> da poboación adulta, entre 25 e 64 anos, mediante formacións breves, flexibles, modulares e orientadas á adquisición de </w:t>
      </w:r>
      <w:r w:rsidR="00D31C4E" w:rsidRPr="002914B5">
        <w:rPr>
          <w:rFonts w:cs="Times New Roman"/>
          <w:szCs w:val="24"/>
          <w:lang w:val="gl-ES"/>
        </w:rPr>
        <w:t>habilidades</w:t>
      </w:r>
      <w:r w:rsidR="00052650" w:rsidRPr="002914B5">
        <w:rPr>
          <w:rFonts w:cs="Times New Roman"/>
          <w:szCs w:val="24"/>
          <w:lang w:val="gl-ES"/>
        </w:rPr>
        <w:t xml:space="preserve"> e competencias concretas requiridas no </w:t>
      </w:r>
      <w:r w:rsidR="0090322A" w:rsidRPr="002914B5">
        <w:rPr>
          <w:rFonts w:cs="Times New Roman"/>
          <w:szCs w:val="24"/>
          <w:lang w:val="gl-ES"/>
        </w:rPr>
        <w:t>eido</w:t>
      </w:r>
      <w:r w:rsidR="00052650" w:rsidRPr="002914B5">
        <w:rPr>
          <w:rFonts w:cs="Times New Roman"/>
          <w:szCs w:val="24"/>
          <w:lang w:val="gl-ES"/>
        </w:rPr>
        <w:t xml:space="preserve"> laboral. </w:t>
      </w:r>
    </w:p>
    <w:p w14:paraId="11B24245" w14:textId="34B3A82F" w:rsidR="001922F6" w:rsidRPr="002914B5" w:rsidRDefault="00D31C4E">
      <w:pPr>
        <w:rPr>
          <w:rFonts w:cs="Times New Roman"/>
          <w:szCs w:val="24"/>
          <w:lang w:val="gl-ES"/>
        </w:rPr>
      </w:pPr>
      <w:r w:rsidRPr="002914B5">
        <w:rPr>
          <w:rFonts w:cs="Times New Roman"/>
          <w:szCs w:val="24"/>
          <w:lang w:val="gl-ES"/>
        </w:rPr>
        <w:t xml:space="preserve">A </w:t>
      </w:r>
      <w:r w:rsidR="0021147C" w:rsidRPr="002914B5">
        <w:rPr>
          <w:rFonts w:cs="Times New Roman"/>
          <w:szCs w:val="24"/>
          <w:lang w:val="gl-ES"/>
        </w:rPr>
        <w:t xml:space="preserve">USC, </w:t>
      </w:r>
      <w:r w:rsidR="002A757C" w:rsidRPr="002914B5">
        <w:rPr>
          <w:rFonts w:cs="Times New Roman"/>
          <w:szCs w:val="24"/>
          <w:lang w:val="gl-ES"/>
        </w:rPr>
        <w:t>en execución</w:t>
      </w:r>
      <w:r w:rsidRPr="002914B5">
        <w:rPr>
          <w:rFonts w:cs="Times New Roman"/>
          <w:szCs w:val="24"/>
          <w:lang w:val="gl-ES"/>
        </w:rPr>
        <w:t xml:space="preserve"> do </w:t>
      </w:r>
      <w:r w:rsidRPr="002914B5">
        <w:rPr>
          <w:rFonts w:cs="Times New Roman"/>
          <w:i/>
          <w:iCs/>
          <w:szCs w:val="24"/>
          <w:lang w:val="gl-ES"/>
        </w:rPr>
        <w:t xml:space="preserve">Convenio </w:t>
      </w:r>
      <w:r w:rsidR="0021147C" w:rsidRPr="002914B5">
        <w:rPr>
          <w:rFonts w:cs="Times New Roman"/>
          <w:i/>
          <w:iCs/>
          <w:szCs w:val="24"/>
          <w:lang w:val="gl-ES"/>
        </w:rPr>
        <w:t xml:space="preserve">de colaboración entre a Consellería de Educación, Ciencia, Universidades e Formación Profesional e as universidades da Coruña, Santiago de Compostela e Vigo para o desenvolvemento e execución de microcredenciais, no marco do compoñente 21, investimento 6 do Plan de Recuperación, Transformación e Resiliencia, financiado pola Unión Europea </w:t>
      </w:r>
      <w:r w:rsidR="00777C8F" w:rsidRPr="002914B5">
        <w:rPr>
          <w:rFonts w:cs="Times New Roman"/>
          <w:i/>
          <w:iCs/>
          <w:szCs w:val="24"/>
          <w:lang w:val="gl-ES"/>
        </w:rPr>
        <w:t>-</w:t>
      </w:r>
      <w:proofErr w:type="spellStart"/>
      <w:r w:rsidR="0021147C" w:rsidRPr="002914B5">
        <w:rPr>
          <w:rFonts w:cs="Times New Roman"/>
          <w:i/>
          <w:iCs/>
          <w:szCs w:val="24"/>
          <w:lang w:val="gl-ES"/>
        </w:rPr>
        <w:t>Next</w:t>
      </w:r>
      <w:proofErr w:type="spellEnd"/>
      <w:r w:rsidR="00777C8F" w:rsidRPr="002914B5">
        <w:rPr>
          <w:rFonts w:cs="Times New Roman"/>
          <w:i/>
          <w:iCs/>
          <w:szCs w:val="24"/>
          <w:lang w:val="gl-ES"/>
        </w:rPr>
        <w:t xml:space="preserve"> </w:t>
      </w:r>
      <w:proofErr w:type="spellStart"/>
      <w:r w:rsidR="0021147C" w:rsidRPr="002914B5">
        <w:rPr>
          <w:rFonts w:cs="Times New Roman"/>
          <w:i/>
          <w:iCs/>
          <w:szCs w:val="24"/>
          <w:lang w:val="gl-ES"/>
        </w:rPr>
        <w:t>Generation</w:t>
      </w:r>
      <w:proofErr w:type="spellEnd"/>
      <w:r w:rsidR="0021147C" w:rsidRPr="002914B5">
        <w:rPr>
          <w:rFonts w:cs="Times New Roman"/>
          <w:i/>
          <w:iCs/>
          <w:szCs w:val="24"/>
          <w:lang w:val="gl-ES"/>
        </w:rPr>
        <w:t xml:space="preserve"> EU</w:t>
      </w:r>
      <w:r w:rsidR="0021147C" w:rsidRPr="002914B5">
        <w:rPr>
          <w:rFonts w:cs="Times New Roman"/>
          <w:szCs w:val="24"/>
          <w:lang w:val="gl-ES"/>
        </w:rPr>
        <w:t xml:space="preserve">, </w:t>
      </w:r>
      <w:r w:rsidR="008E4969" w:rsidRPr="002914B5">
        <w:rPr>
          <w:rFonts w:cs="Times New Roman"/>
          <w:szCs w:val="24"/>
          <w:lang w:val="gl-ES"/>
        </w:rPr>
        <w:t xml:space="preserve">de 2 de maio de 2025, </w:t>
      </w:r>
      <w:r w:rsidR="00EF32E5" w:rsidRPr="002914B5">
        <w:rPr>
          <w:rFonts w:cs="Times New Roman"/>
          <w:szCs w:val="24"/>
          <w:lang w:val="gl-ES"/>
        </w:rPr>
        <w:t xml:space="preserve">recibirá unha subvención total de 422.547,64 €, co obxecto de impartir un mínimo de 11 accións formativas (microcredenciais universitarias) conducentes á emisión de, como mínimo, 642 certificacións dixitais a través da plataforma </w:t>
      </w:r>
      <w:proofErr w:type="spellStart"/>
      <w:r w:rsidR="00EF32E5" w:rsidRPr="002914B5">
        <w:rPr>
          <w:rFonts w:cs="Times New Roman"/>
          <w:szCs w:val="24"/>
          <w:lang w:val="gl-ES"/>
        </w:rPr>
        <w:t>Europass</w:t>
      </w:r>
      <w:proofErr w:type="spellEnd"/>
      <w:r w:rsidR="00EF32E5" w:rsidRPr="002914B5">
        <w:rPr>
          <w:rFonts w:cs="Times New Roman"/>
          <w:szCs w:val="24"/>
          <w:lang w:val="gl-ES"/>
        </w:rPr>
        <w:t xml:space="preserve"> para o estudantado que as finalice con éxito</w:t>
      </w:r>
      <w:r w:rsidR="00E75781" w:rsidRPr="002914B5">
        <w:rPr>
          <w:rFonts w:cs="Times New Roman"/>
          <w:szCs w:val="24"/>
          <w:lang w:val="gl-ES"/>
        </w:rPr>
        <w:t xml:space="preserve">, antes do </w:t>
      </w:r>
      <w:r w:rsidR="005327BB" w:rsidRPr="002914B5">
        <w:rPr>
          <w:rFonts w:cs="Times New Roman"/>
          <w:szCs w:val="24"/>
          <w:lang w:val="gl-ES"/>
        </w:rPr>
        <w:t>31</w:t>
      </w:r>
      <w:r w:rsidR="00E75781" w:rsidRPr="002914B5">
        <w:rPr>
          <w:rFonts w:cs="Times New Roman"/>
          <w:szCs w:val="24"/>
          <w:lang w:val="gl-ES"/>
        </w:rPr>
        <w:t xml:space="preserve"> de </w:t>
      </w:r>
      <w:r w:rsidR="005327BB" w:rsidRPr="002914B5">
        <w:rPr>
          <w:rFonts w:cs="Times New Roman"/>
          <w:szCs w:val="24"/>
          <w:lang w:val="gl-ES"/>
        </w:rPr>
        <w:t>maio</w:t>
      </w:r>
      <w:r w:rsidR="00E75781" w:rsidRPr="002914B5">
        <w:rPr>
          <w:rFonts w:cs="Times New Roman"/>
          <w:szCs w:val="24"/>
          <w:lang w:val="gl-ES"/>
        </w:rPr>
        <w:t xml:space="preserve"> de 2026</w:t>
      </w:r>
      <w:r w:rsidR="00EF32E5" w:rsidRPr="002914B5">
        <w:rPr>
          <w:rFonts w:cs="Times New Roman"/>
          <w:szCs w:val="24"/>
          <w:lang w:val="gl-ES"/>
        </w:rPr>
        <w:t xml:space="preserve">. </w:t>
      </w:r>
    </w:p>
    <w:p w14:paraId="14DA318E" w14:textId="67496E54" w:rsidR="009C690E" w:rsidRPr="002914B5" w:rsidRDefault="009C690E" w:rsidP="1BA12787">
      <w:pPr>
        <w:rPr>
          <w:rFonts w:cs="Times New Roman"/>
          <w:szCs w:val="24"/>
          <w:lang w:val="gl-ES"/>
        </w:rPr>
      </w:pPr>
      <w:r w:rsidRPr="002914B5">
        <w:rPr>
          <w:rFonts w:cs="Times New Roman"/>
          <w:szCs w:val="24"/>
          <w:lang w:val="gl-ES"/>
        </w:rPr>
        <w:t>O deseño e procedemento de aprobación, a posta en marcha, desenvolvemento</w:t>
      </w:r>
      <w:r w:rsidR="5DAD6FD5" w:rsidRPr="002914B5">
        <w:rPr>
          <w:rFonts w:cs="Times New Roman"/>
          <w:szCs w:val="24"/>
          <w:lang w:val="gl-ES"/>
        </w:rPr>
        <w:t xml:space="preserve"> e</w:t>
      </w:r>
      <w:r w:rsidRPr="002914B5">
        <w:rPr>
          <w:rFonts w:cs="Times New Roman"/>
          <w:szCs w:val="24"/>
          <w:lang w:val="gl-ES"/>
        </w:rPr>
        <w:t xml:space="preserve"> avaliación </w:t>
      </w:r>
      <w:r w:rsidR="008E4969" w:rsidRPr="002914B5">
        <w:rPr>
          <w:rFonts w:cs="Times New Roman"/>
          <w:szCs w:val="24"/>
          <w:lang w:val="gl-ES"/>
        </w:rPr>
        <w:t xml:space="preserve">das referidas microcredenciais universitarias </w:t>
      </w:r>
      <w:r w:rsidRPr="002914B5">
        <w:rPr>
          <w:rFonts w:cs="Times New Roman"/>
          <w:szCs w:val="24"/>
          <w:lang w:val="gl-ES"/>
        </w:rPr>
        <w:t xml:space="preserve">estarán regulados polo </w:t>
      </w:r>
      <w:r w:rsidRPr="002914B5">
        <w:rPr>
          <w:rFonts w:cs="Times New Roman"/>
          <w:i/>
          <w:iCs/>
          <w:szCs w:val="24"/>
          <w:lang w:val="gl-ES"/>
        </w:rPr>
        <w:t>Regulamento de Estudos Propios da USC</w:t>
      </w:r>
      <w:r w:rsidRPr="002914B5">
        <w:rPr>
          <w:rFonts w:cs="Times New Roman"/>
          <w:szCs w:val="24"/>
          <w:lang w:val="gl-ES"/>
        </w:rPr>
        <w:t xml:space="preserve"> e </w:t>
      </w:r>
      <w:r w:rsidRPr="002914B5">
        <w:rPr>
          <w:rFonts w:eastAsiaTheme="minorEastAsia" w:cs="Times New Roman"/>
          <w:szCs w:val="24"/>
          <w:lang w:val="gl-ES"/>
        </w:rPr>
        <w:t xml:space="preserve">pola </w:t>
      </w:r>
      <w:r w:rsidRPr="002914B5">
        <w:rPr>
          <w:rFonts w:eastAsiaTheme="minorEastAsia" w:cs="Times New Roman"/>
          <w:i/>
          <w:iCs/>
          <w:szCs w:val="24"/>
          <w:lang w:val="gl-ES"/>
        </w:rPr>
        <w:t xml:space="preserve">Resolución Reitoral </w:t>
      </w:r>
      <w:r w:rsidR="6025D820" w:rsidRPr="002914B5">
        <w:rPr>
          <w:rFonts w:eastAsiaTheme="minorEastAsia" w:cs="Times New Roman"/>
          <w:i/>
          <w:iCs/>
          <w:szCs w:val="24"/>
          <w:lang w:val="gl-ES"/>
        </w:rPr>
        <w:t>pola que se realiza unha regulación transitoria do réxime de microcredenciais en estudos propios da Universidade de Santiago de Compostela</w:t>
      </w:r>
      <w:r w:rsidR="00B4032F" w:rsidRPr="002914B5">
        <w:rPr>
          <w:rFonts w:eastAsiaTheme="minorEastAsia" w:cs="Times New Roman"/>
          <w:szCs w:val="24"/>
          <w:lang w:val="gl-ES"/>
        </w:rPr>
        <w:t>.</w:t>
      </w:r>
    </w:p>
    <w:p w14:paraId="1F962E75" w14:textId="4B48F2E0" w:rsidR="008C07AD" w:rsidRPr="002914B5" w:rsidRDefault="006B4833">
      <w:pPr>
        <w:rPr>
          <w:rFonts w:cs="Times New Roman"/>
          <w:szCs w:val="24"/>
          <w:lang w:val="gl-ES"/>
        </w:rPr>
      </w:pPr>
      <w:r w:rsidRPr="002914B5">
        <w:rPr>
          <w:rFonts w:cs="Times New Roman"/>
          <w:szCs w:val="24"/>
          <w:lang w:val="gl-ES"/>
        </w:rPr>
        <w:t>De acordo con todo o anterior, a</w:t>
      </w:r>
      <w:r w:rsidR="003F591D" w:rsidRPr="002914B5">
        <w:rPr>
          <w:rFonts w:cs="Times New Roman"/>
          <w:szCs w:val="24"/>
          <w:lang w:val="gl-ES"/>
        </w:rPr>
        <w:t xml:space="preserve"> Vicerreitoría de Titulacións e Internacionalización</w:t>
      </w:r>
      <w:r w:rsidR="00AE3A68" w:rsidRPr="002914B5">
        <w:rPr>
          <w:rFonts w:cs="Times New Roman"/>
          <w:szCs w:val="24"/>
          <w:lang w:val="gl-ES"/>
        </w:rPr>
        <w:t xml:space="preserve"> </w:t>
      </w:r>
    </w:p>
    <w:p w14:paraId="1F9C96E5" w14:textId="77777777" w:rsidR="00AE3A68" w:rsidRPr="002914B5" w:rsidRDefault="00AE3A68">
      <w:pPr>
        <w:rPr>
          <w:rFonts w:cs="Times New Roman"/>
          <w:szCs w:val="24"/>
          <w:lang w:val="gl-ES"/>
        </w:rPr>
      </w:pPr>
    </w:p>
    <w:p w14:paraId="0ED13042" w14:textId="0C5E5F42" w:rsidR="00335E7F" w:rsidRPr="002914B5" w:rsidRDefault="00AE3A68">
      <w:pPr>
        <w:rPr>
          <w:rFonts w:cs="Times New Roman"/>
          <w:b/>
          <w:bCs/>
          <w:szCs w:val="24"/>
          <w:lang w:val="gl-ES"/>
        </w:rPr>
      </w:pPr>
      <w:r w:rsidRPr="002914B5">
        <w:rPr>
          <w:rFonts w:cs="Times New Roman"/>
          <w:b/>
          <w:bCs/>
          <w:szCs w:val="24"/>
          <w:lang w:val="gl-ES"/>
        </w:rPr>
        <w:t>RESOLVE</w:t>
      </w:r>
    </w:p>
    <w:p w14:paraId="160079D5" w14:textId="77777777" w:rsidR="00B37683" w:rsidRPr="002914B5" w:rsidRDefault="00B37683">
      <w:pPr>
        <w:rPr>
          <w:rFonts w:cs="Times New Roman"/>
          <w:szCs w:val="24"/>
          <w:lang w:val="gl-ES"/>
        </w:rPr>
      </w:pPr>
    </w:p>
    <w:p w14:paraId="2B026EDA" w14:textId="1F1E72F2" w:rsidR="00AE3A68" w:rsidRPr="002914B5" w:rsidRDefault="00AE3A68">
      <w:pPr>
        <w:rPr>
          <w:rFonts w:cs="Times New Roman"/>
          <w:szCs w:val="24"/>
          <w:lang w:val="gl-ES"/>
        </w:rPr>
      </w:pPr>
      <w:r w:rsidRPr="002914B5">
        <w:rPr>
          <w:rFonts w:cs="Times New Roman"/>
          <w:szCs w:val="24"/>
          <w:lang w:val="gl-ES"/>
        </w:rPr>
        <w:t xml:space="preserve">Establecer unha convocatoria para a </w:t>
      </w:r>
      <w:r w:rsidR="00B4032F" w:rsidRPr="002914B5">
        <w:rPr>
          <w:rFonts w:cs="Times New Roman"/>
          <w:szCs w:val="24"/>
          <w:lang w:val="gl-ES"/>
        </w:rPr>
        <w:t>presentación</w:t>
      </w:r>
      <w:r w:rsidRPr="002914B5">
        <w:rPr>
          <w:rFonts w:cs="Times New Roman"/>
          <w:szCs w:val="24"/>
          <w:lang w:val="gl-ES"/>
        </w:rPr>
        <w:t xml:space="preserve"> de propostas de </w:t>
      </w:r>
      <w:r w:rsidR="00B4032F" w:rsidRPr="002914B5">
        <w:rPr>
          <w:rFonts w:cs="Times New Roman"/>
          <w:szCs w:val="24"/>
          <w:lang w:val="gl-ES"/>
        </w:rPr>
        <w:t>m</w:t>
      </w:r>
      <w:r w:rsidRPr="002914B5">
        <w:rPr>
          <w:rFonts w:cs="Times New Roman"/>
          <w:szCs w:val="24"/>
          <w:lang w:val="gl-ES"/>
        </w:rPr>
        <w:t>icro</w:t>
      </w:r>
      <w:r w:rsidR="008E4969" w:rsidRPr="002914B5">
        <w:rPr>
          <w:rFonts w:cs="Times New Roman"/>
          <w:szCs w:val="24"/>
          <w:lang w:val="gl-ES"/>
        </w:rPr>
        <w:t>c</w:t>
      </w:r>
      <w:r w:rsidRPr="002914B5">
        <w:rPr>
          <w:rFonts w:cs="Times New Roman"/>
          <w:szCs w:val="24"/>
          <w:lang w:val="gl-ES"/>
        </w:rPr>
        <w:t xml:space="preserve">redenciais universitarias a impartir e xustificar antes do </w:t>
      </w:r>
      <w:r w:rsidR="005327BB" w:rsidRPr="002914B5">
        <w:rPr>
          <w:rFonts w:cs="Times New Roman"/>
          <w:szCs w:val="24"/>
          <w:lang w:val="gl-ES"/>
        </w:rPr>
        <w:t>3</w:t>
      </w:r>
      <w:r w:rsidR="00B37683" w:rsidRPr="002914B5">
        <w:rPr>
          <w:rFonts w:cs="Times New Roman"/>
          <w:szCs w:val="24"/>
          <w:lang w:val="gl-ES"/>
        </w:rPr>
        <w:t xml:space="preserve">1 de </w:t>
      </w:r>
      <w:r w:rsidR="005327BB" w:rsidRPr="002914B5">
        <w:rPr>
          <w:rFonts w:cs="Times New Roman"/>
          <w:szCs w:val="24"/>
          <w:lang w:val="gl-ES"/>
        </w:rPr>
        <w:t>maio</w:t>
      </w:r>
      <w:r w:rsidRPr="002914B5">
        <w:rPr>
          <w:rFonts w:cs="Times New Roman"/>
          <w:szCs w:val="24"/>
          <w:lang w:val="gl-ES"/>
        </w:rPr>
        <w:t xml:space="preserve"> de 2026 e </w:t>
      </w:r>
      <w:proofErr w:type="spellStart"/>
      <w:r w:rsidRPr="002914B5">
        <w:rPr>
          <w:rFonts w:cs="Times New Roman"/>
          <w:szCs w:val="24"/>
          <w:lang w:val="gl-ES"/>
        </w:rPr>
        <w:t>financiables</w:t>
      </w:r>
      <w:proofErr w:type="spellEnd"/>
      <w:r w:rsidRPr="002914B5">
        <w:rPr>
          <w:rFonts w:cs="Times New Roman"/>
          <w:szCs w:val="24"/>
          <w:lang w:val="gl-ES"/>
        </w:rPr>
        <w:t xml:space="preserve"> coa dotación </w:t>
      </w:r>
      <w:r w:rsidR="0048064C" w:rsidRPr="002914B5">
        <w:rPr>
          <w:rFonts w:cs="Times New Roman"/>
          <w:szCs w:val="24"/>
          <w:lang w:val="gl-ES"/>
        </w:rPr>
        <w:t>indicada</w:t>
      </w:r>
      <w:r w:rsidR="00BB3164" w:rsidRPr="002914B5">
        <w:rPr>
          <w:rFonts w:cs="Times New Roman"/>
          <w:szCs w:val="24"/>
          <w:lang w:val="gl-ES"/>
        </w:rPr>
        <w:t xml:space="preserve">, ata </w:t>
      </w:r>
      <w:r w:rsidR="0048064C" w:rsidRPr="002914B5">
        <w:rPr>
          <w:rFonts w:cs="Times New Roman"/>
          <w:szCs w:val="24"/>
          <w:lang w:val="gl-ES"/>
        </w:rPr>
        <w:t>esgotar</w:t>
      </w:r>
      <w:r w:rsidR="00BB3164" w:rsidRPr="002914B5">
        <w:rPr>
          <w:rFonts w:cs="Times New Roman"/>
          <w:szCs w:val="24"/>
          <w:lang w:val="gl-ES"/>
        </w:rPr>
        <w:t xml:space="preserve"> orzamento, de acordo coas seguintes </w:t>
      </w:r>
    </w:p>
    <w:p w14:paraId="7FFF074F" w14:textId="77777777" w:rsidR="00BB3164" w:rsidRPr="002914B5" w:rsidRDefault="00BB3164" w:rsidP="00BB3164">
      <w:pPr>
        <w:rPr>
          <w:rFonts w:cs="Times New Roman"/>
          <w:b/>
          <w:bCs/>
          <w:szCs w:val="24"/>
          <w:lang w:val="gl-ES"/>
        </w:rPr>
      </w:pPr>
    </w:p>
    <w:p w14:paraId="067CDB15" w14:textId="77777777" w:rsidR="003D7ACE" w:rsidRPr="002914B5" w:rsidRDefault="003D7ACE">
      <w:pPr>
        <w:spacing w:before="0" w:after="0"/>
        <w:rPr>
          <w:rFonts w:cs="Times New Roman"/>
          <w:b/>
          <w:bCs/>
          <w:szCs w:val="24"/>
          <w:lang w:val="gl-ES"/>
        </w:rPr>
      </w:pPr>
      <w:r w:rsidRPr="002914B5">
        <w:rPr>
          <w:rFonts w:cs="Times New Roman"/>
          <w:b/>
          <w:bCs/>
          <w:szCs w:val="24"/>
          <w:lang w:val="gl-ES"/>
        </w:rPr>
        <w:br w:type="page"/>
      </w:r>
    </w:p>
    <w:p w14:paraId="45FB40A6" w14:textId="0C432205" w:rsidR="006B76BD" w:rsidRPr="002914B5" w:rsidRDefault="009C690E" w:rsidP="00BB3164">
      <w:pPr>
        <w:rPr>
          <w:rFonts w:cs="Times New Roman"/>
          <w:b/>
          <w:bCs/>
          <w:szCs w:val="24"/>
          <w:lang w:val="gl-ES"/>
        </w:rPr>
      </w:pPr>
      <w:r w:rsidRPr="002914B5">
        <w:rPr>
          <w:rFonts w:cs="Times New Roman"/>
          <w:b/>
          <w:bCs/>
          <w:szCs w:val="24"/>
          <w:lang w:val="gl-ES"/>
        </w:rPr>
        <w:lastRenderedPageBreak/>
        <w:t xml:space="preserve">BASES </w:t>
      </w:r>
    </w:p>
    <w:p w14:paraId="433706D4" w14:textId="77777777" w:rsidR="00121024" w:rsidRPr="002914B5" w:rsidRDefault="00121024">
      <w:pPr>
        <w:rPr>
          <w:rFonts w:cs="Times New Roman"/>
          <w:b/>
          <w:bCs/>
          <w:szCs w:val="24"/>
          <w:lang w:val="gl-ES"/>
        </w:rPr>
      </w:pPr>
    </w:p>
    <w:p w14:paraId="400824B6" w14:textId="5F72691A" w:rsidR="006B76BD" w:rsidRPr="002914B5" w:rsidRDefault="006B76BD">
      <w:pPr>
        <w:rPr>
          <w:rFonts w:cs="Times New Roman"/>
          <w:b/>
          <w:bCs/>
          <w:szCs w:val="24"/>
          <w:lang w:val="gl-ES"/>
        </w:rPr>
      </w:pPr>
      <w:r w:rsidRPr="002914B5">
        <w:rPr>
          <w:rFonts w:cs="Times New Roman"/>
          <w:b/>
          <w:bCs/>
          <w:szCs w:val="24"/>
          <w:lang w:val="gl-ES"/>
        </w:rPr>
        <w:t>Primeira. Obxecto das axudas</w:t>
      </w:r>
    </w:p>
    <w:p w14:paraId="3953B37B" w14:textId="473F090D" w:rsidR="006B76BD" w:rsidRPr="002914B5" w:rsidRDefault="315361C9">
      <w:pPr>
        <w:rPr>
          <w:rFonts w:cs="Times New Roman"/>
          <w:szCs w:val="24"/>
          <w:lang w:val="gl-ES"/>
        </w:rPr>
      </w:pPr>
      <w:r w:rsidRPr="002914B5">
        <w:rPr>
          <w:rFonts w:cs="Times New Roman"/>
          <w:szCs w:val="24"/>
          <w:lang w:val="gl-ES"/>
        </w:rPr>
        <w:t xml:space="preserve">Esta convocatoria ten por obxecto financiar </w:t>
      </w:r>
      <w:r w:rsidR="006B76BD" w:rsidRPr="002914B5">
        <w:rPr>
          <w:rFonts w:cs="Times New Roman"/>
          <w:szCs w:val="24"/>
          <w:lang w:val="gl-ES"/>
        </w:rPr>
        <w:t xml:space="preserve">a produción e </w:t>
      </w:r>
      <w:proofErr w:type="spellStart"/>
      <w:r w:rsidR="006B76BD" w:rsidRPr="002914B5">
        <w:rPr>
          <w:rFonts w:cs="Times New Roman"/>
          <w:szCs w:val="24"/>
          <w:lang w:val="gl-ES"/>
        </w:rPr>
        <w:t>impartición</w:t>
      </w:r>
      <w:proofErr w:type="spellEnd"/>
      <w:r w:rsidR="006B76BD" w:rsidRPr="002914B5">
        <w:rPr>
          <w:rFonts w:cs="Times New Roman"/>
          <w:szCs w:val="24"/>
          <w:lang w:val="gl-ES"/>
        </w:rPr>
        <w:t xml:space="preserve"> d</w:t>
      </w:r>
      <w:r w:rsidR="008E4969" w:rsidRPr="002914B5">
        <w:rPr>
          <w:rFonts w:cs="Times New Roman"/>
          <w:szCs w:val="24"/>
          <w:lang w:val="gl-ES"/>
        </w:rPr>
        <w:t>un número mínimo de 11 accións formativas</w:t>
      </w:r>
      <w:r w:rsidR="006B76BD" w:rsidRPr="002914B5">
        <w:rPr>
          <w:rFonts w:cs="Times New Roman"/>
          <w:szCs w:val="24"/>
          <w:lang w:val="gl-ES"/>
        </w:rPr>
        <w:t xml:space="preserve"> </w:t>
      </w:r>
      <w:r w:rsidR="008E4969" w:rsidRPr="002914B5">
        <w:rPr>
          <w:rFonts w:cs="Times New Roman"/>
          <w:szCs w:val="24"/>
          <w:lang w:val="gl-ES"/>
        </w:rPr>
        <w:t>(</w:t>
      </w:r>
      <w:r w:rsidR="008062B1" w:rsidRPr="002914B5">
        <w:rPr>
          <w:rFonts w:cs="Times New Roman"/>
          <w:szCs w:val="24"/>
          <w:lang w:val="gl-ES"/>
        </w:rPr>
        <w:t>m</w:t>
      </w:r>
      <w:r w:rsidR="006B76BD" w:rsidRPr="002914B5">
        <w:rPr>
          <w:rFonts w:cs="Times New Roman"/>
          <w:szCs w:val="24"/>
          <w:lang w:val="gl-ES"/>
        </w:rPr>
        <w:t>icrocredenciais universitarias</w:t>
      </w:r>
      <w:r w:rsidR="008E4969" w:rsidRPr="002914B5">
        <w:rPr>
          <w:rFonts w:cs="Times New Roman"/>
          <w:szCs w:val="24"/>
          <w:lang w:val="gl-ES"/>
        </w:rPr>
        <w:t>)</w:t>
      </w:r>
      <w:r w:rsidR="006B76BD" w:rsidRPr="002914B5">
        <w:rPr>
          <w:rFonts w:cs="Times New Roman"/>
          <w:szCs w:val="24"/>
          <w:lang w:val="gl-ES"/>
        </w:rPr>
        <w:t xml:space="preserve"> </w:t>
      </w:r>
      <w:r w:rsidR="00DF4829" w:rsidRPr="002914B5">
        <w:rPr>
          <w:rFonts w:cs="Times New Roman"/>
          <w:szCs w:val="24"/>
          <w:lang w:val="gl-ES"/>
        </w:rPr>
        <w:t>pola</w:t>
      </w:r>
      <w:r w:rsidR="006B76BD" w:rsidRPr="002914B5">
        <w:rPr>
          <w:rFonts w:cs="Times New Roman"/>
          <w:szCs w:val="24"/>
          <w:lang w:val="gl-ES"/>
        </w:rPr>
        <w:t xml:space="preserve"> USC</w:t>
      </w:r>
      <w:r w:rsidR="00E45B8E" w:rsidRPr="002914B5">
        <w:rPr>
          <w:rFonts w:cs="Times New Roman"/>
          <w:szCs w:val="24"/>
          <w:lang w:val="gl-ES"/>
        </w:rPr>
        <w:t xml:space="preserve"> en estudos propios</w:t>
      </w:r>
      <w:r w:rsidR="006B76BD" w:rsidRPr="002914B5">
        <w:rPr>
          <w:rFonts w:cs="Times New Roman"/>
          <w:szCs w:val="24"/>
          <w:lang w:val="gl-ES"/>
        </w:rPr>
        <w:t xml:space="preserve">, </w:t>
      </w:r>
      <w:r w:rsidR="1AECB8AD" w:rsidRPr="002914B5">
        <w:rPr>
          <w:rFonts w:cs="Times New Roman"/>
          <w:szCs w:val="24"/>
          <w:lang w:val="gl-ES"/>
        </w:rPr>
        <w:t xml:space="preserve">que se deberán desenvolver </w:t>
      </w:r>
      <w:r w:rsidR="007B2924" w:rsidRPr="002914B5">
        <w:rPr>
          <w:rFonts w:cs="Times New Roman"/>
          <w:b/>
          <w:bCs/>
          <w:szCs w:val="24"/>
          <w:lang w:val="gl-ES"/>
        </w:rPr>
        <w:t>entre</w:t>
      </w:r>
      <w:r w:rsidR="00E45B8E" w:rsidRPr="002914B5">
        <w:rPr>
          <w:rFonts w:cs="Times New Roman"/>
          <w:b/>
          <w:bCs/>
          <w:szCs w:val="24"/>
          <w:lang w:val="gl-ES"/>
        </w:rPr>
        <w:t xml:space="preserve"> o </w:t>
      </w:r>
      <w:r w:rsidR="00751BE4" w:rsidRPr="002914B5">
        <w:rPr>
          <w:rFonts w:cs="Times New Roman"/>
          <w:b/>
          <w:bCs/>
          <w:szCs w:val="24"/>
          <w:lang w:val="gl-ES"/>
        </w:rPr>
        <w:t xml:space="preserve">15 de setembro de 2025 </w:t>
      </w:r>
      <w:r w:rsidR="00DF4829" w:rsidRPr="002914B5">
        <w:rPr>
          <w:rFonts w:cs="Times New Roman"/>
          <w:b/>
          <w:bCs/>
          <w:szCs w:val="24"/>
          <w:lang w:val="gl-ES"/>
        </w:rPr>
        <w:t>e</w:t>
      </w:r>
      <w:r w:rsidR="1AECB8AD" w:rsidRPr="002914B5">
        <w:rPr>
          <w:rFonts w:cs="Times New Roman"/>
          <w:b/>
          <w:bCs/>
          <w:szCs w:val="24"/>
          <w:lang w:val="gl-ES"/>
        </w:rPr>
        <w:t xml:space="preserve"> o </w:t>
      </w:r>
      <w:r w:rsidR="009C0FEB" w:rsidRPr="002914B5">
        <w:rPr>
          <w:rFonts w:cs="Times New Roman"/>
          <w:b/>
          <w:bCs/>
          <w:szCs w:val="24"/>
          <w:lang w:val="gl-ES"/>
        </w:rPr>
        <w:t>31</w:t>
      </w:r>
      <w:r w:rsidR="1AECB8AD" w:rsidRPr="002914B5">
        <w:rPr>
          <w:rFonts w:cs="Times New Roman"/>
          <w:b/>
          <w:bCs/>
          <w:szCs w:val="24"/>
          <w:lang w:val="gl-ES"/>
        </w:rPr>
        <w:t xml:space="preserve"> de </w:t>
      </w:r>
      <w:r w:rsidR="009C0FEB" w:rsidRPr="002914B5">
        <w:rPr>
          <w:rFonts w:cs="Times New Roman"/>
          <w:b/>
          <w:bCs/>
          <w:szCs w:val="24"/>
          <w:lang w:val="gl-ES"/>
        </w:rPr>
        <w:t>mai</w:t>
      </w:r>
      <w:r w:rsidR="1AECB8AD" w:rsidRPr="002914B5">
        <w:rPr>
          <w:rFonts w:cs="Times New Roman"/>
          <w:b/>
          <w:bCs/>
          <w:szCs w:val="24"/>
          <w:lang w:val="gl-ES"/>
        </w:rPr>
        <w:t>o de 2026</w:t>
      </w:r>
      <w:r w:rsidR="006B76BD" w:rsidRPr="002914B5">
        <w:rPr>
          <w:rFonts w:cs="Times New Roman"/>
          <w:szCs w:val="24"/>
          <w:lang w:val="gl-ES"/>
        </w:rPr>
        <w:t>,</w:t>
      </w:r>
      <w:r w:rsidR="000D5305" w:rsidRPr="002914B5">
        <w:rPr>
          <w:rFonts w:cs="Times New Roman"/>
          <w:szCs w:val="24"/>
          <w:lang w:val="gl-ES"/>
        </w:rPr>
        <w:t xml:space="preserve"> conducentes </w:t>
      </w:r>
      <w:r w:rsidR="009C0FEB" w:rsidRPr="002914B5">
        <w:rPr>
          <w:rFonts w:cs="Times New Roman"/>
          <w:szCs w:val="24"/>
          <w:lang w:val="gl-ES"/>
        </w:rPr>
        <w:t>á</w:t>
      </w:r>
      <w:r w:rsidR="000D5305" w:rsidRPr="002914B5">
        <w:rPr>
          <w:rFonts w:cs="Times New Roman"/>
          <w:szCs w:val="24"/>
          <w:lang w:val="gl-ES"/>
        </w:rPr>
        <w:t xml:space="preserve"> emisión </w:t>
      </w:r>
      <w:r w:rsidR="008C7663" w:rsidRPr="002914B5">
        <w:rPr>
          <w:rFonts w:cs="Times New Roman"/>
          <w:szCs w:val="24"/>
          <w:lang w:val="gl-ES"/>
        </w:rPr>
        <w:t>dun mínimo de</w:t>
      </w:r>
      <w:r w:rsidR="000D5305" w:rsidRPr="002914B5">
        <w:rPr>
          <w:rFonts w:cs="Times New Roman"/>
          <w:szCs w:val="24"/>
          <w:lang w:val="gl-ES"/>
        </w:rPr>
        <w:t xml:space="preserve"> 642 </w:t>
      </w:r>
      <w:r w:rsidR="008E4969" w:rsidRPr="002914B5">
        <w:rPr>
          <w:rFonts w:cs="Times New Roman"/>
          <w:szCs w:val="24"/>
          <w:lang w:val="gl-ES"/>
        </w:rPr>
        <w:t>certificados dixitais</w:t>
      </w:r>
      <w:r w:rsidR="00FA23C9" w:rsidRPr="002914B5">
        <w:rPr>
          <w:rFonts w:cs="Times New Roman"/>
          <w:szCs w:val="24"/>
          <w:lang w:val="gl-ES"/>
        </w:rPr>
        <w:t>,</w:t>
      </w:r>
      <w:r w:rsidR="008E4969" w:rsidRPr="002914B5">
        <w:rPr>
          <w:rFonts w:cs="Times New Roman"/>
          <w:szCs w:val="24"/>
          <w:lang w:val="gl-ES"/>
        </w:rPr>
        <w:t xml:space="preserve"> e</w:t>
      </w:r>
      <w:r w:rsidR="00FA23C9" w:rsidRPr="002914B5">
        <w:rPr>
          <w:rFonts w:cs="Times New Roman"/>
          <w:szCs w:val="24"/>
          <w:lang w:val="gl-ES"/>
        </w:rPr>
        <w:t xml:space="preserve"> </w:t>
      </w:r>
      <w:r w:rsidR="00B7685D" w:rsidRPr="002914B5">
        <w:rPr>
          <w:rFonts w:cs="Times New Roman"/>
          <w:szCs w:val="24"/>
          <w:lang w:val="gl-ES"/>
        </w:rPr>
        <w:t xml:space="preserve">que </w:t>
      </w:r>
      <w:r w:rsidR="008E4969" w:rsidRPr="002914B5">
        <w:rPr>
          <w:rFonts w:cs="Times New Roman"/>
          <w:szCs w:val="24"/>
          <w:lang w:val="gl-ES"/>
        </w:rPr>
        <w:t xml:space="preserve">deberán cumprir </w:t>
      </w:r>
      <w:r w:rsidR="00B7685D" w:rsidRPr="002914B5">
        <w:rPr>
          <w:rFonts w:cs="Times New Roman"/>
          <w:szCs w:val="24"/>
          <w:lang w:val="gl-ES"/>
        </w:rPr>
        <w:t>os seguintes requisitos:</w:t>
      </w:r>
      <w:r w:rsidR="00817B8F" w:rsidRPr="002914B5">
        <w:rPr>
          <w:rFonts w:cs="Times New Roman"/>
          <w:szCs w:val="24"/>
          <w:lang w:val="gl-ES"/>
        </w:rPr>
        <w:t xml:space="preserve"> </w:t>
      </w:r>
    </w:p>
    <w:p w14:paraId="2A4FB50B" w14:textId="787165DA" w:rsidR="008C7663" w:rsidRPr="002914B5" w:rsidRDefault="008C7663" w:rsidP="008C7663">
      <w:pPr>
        <w:rPr>
          <w:rFonts w:cs="Times New Roman"/>
          <w:szCs w:val="24"/>
          <w:lang w:val="gl-ES"/>
        </w:rPr>
      </w:pPr>
      <w:r w:rsidRPr="002914B5">
        <w:rPr>
          <w:rFonts w:cs="Times New Roman"/>
          <w:szCs w:val="24"/>
          <w:lang w:val="gl-ES"/>
        </w:rPr>
        <w:t xml:space="preserve">a) A oferta de microcredenciais basearase nunha prospección das necesidades de </w:t>
      </w:r>
      <w:proofErr w:type="spellStart"/>
      <w:r w:rsidRPr="002914B5">
        <w:rPr>
          <w:rFonts w:cs="Times New Roman"/>
          <w:szCs w:val="24"/>
          <w:lang w:val="gl-ES"/>
        </w:rPr>
        <w:t>recualificación</w:t>
      </w:r>
      <w:proofErr w:type="spellEnd"/>
      <w:r w:rsidRPr="002914B5">
        <w:rPr>
          <w:rFonts w:cs="Times New Roman"/>
          <w:szCs w:val="24"/>
          <w:lang w:val="gl-ES"/>
        </w:rPr>
        <w:t xml:space="preserve"> da poboación adulta, así como dos sectores produtivos, as administracións e as entidades sociais, co obxecto de facilitar a programación e actualización de microcredenciais relevantes para as persoas traballadoras e os/as seus/súas </w:t>
      </w:r>
      <w:proofErr w:type="spellStart"/>
      <w:r w:rsidRPr="002914B5">
        <w:rPr>
          <w:rFonts w:cs="Times New Roman"/>
          <w:szCs w:val="24"/>
          <w:lang w:val="gl-ES"/>
        </w:rPr>
        <w:t>empregadores</w:t>
      </w:r>
      <w:proofErr w:type="spellEnd"/>
      <w:r w:rsidRPr="002914B5">
        <w:rPr>
          <w:rFonts w:cs="Times New Roman"/>
          <w:szCs w:val="24"/>
          <w:lang w:val="gl-ES"/>
        </w:rPr>
        <w:t>/as.</w:t>
      </w:r>
      <w:r w:rsidR="00CC244E" w:rsidRPr="002914B5">
        <w:rPr>
          <w:rFonts w:cs="Times New Roman"/>
          <w:szCs w:val="24"/>
          <w:lang w:val="gl-ES"/>
        </w:rPr>
        <w:t xml:space="preserve"> Este aspecto artic</w:t>
      </w:r>
      <w:r w:rsidR="008E4969" w:rsidRPr="002914B5">
        <w:rPr>
          <w:rFonts w:cs="Times New Roman"/>
          <w:szCs w:val="24"/>
          <w:lang w:val="gl-ES"/>
        </w:rPr>
        <w:t>ularase</w:t>
      </w:r>
      <w:r w:rsidR="00CC244E" w:rsidRPr="002914B5">
        <w:rPr>
          <w:rFonts w:cs="Times New Roman"/>
          <w:szCs w:val="24"/>
          <w:lang w:val="gl-ES"/>
        </w:rPr>
        <w:t xml:space="preserve"> </w:t>
      </w:r>
      <w:r w:rsidR="008E4969" w:rsidRPr="002914B5">
        <w:rPr>
          <w:rFonts w:cs="Times New Roman"/>
          <w:szCs w:val="24"/>
          <w:lang w:val="gl-ES"/>
        </w:rPr>
        <w:t xml:space="preserve">a través da </w:t>
      </w:r>
      <w:r w:rsidR="00CC244E" w:rsidRPr="002914B5">
        <w:rPr>
          <w:rFonts w:cs="Times New Roman"/>
          <w:szCs w:val="24"/>
          <w:lang w:val="gl-ES"/>
        </w:rPr>
        <w:t>presenta</w:t>
      </w:r>
      <w:r w:rsidR="008E4969" w:rsidRPr="002914B5">
        <w:rPr>
          <w:rFonts w:cs="Times New Roman"/>
          <w:szCs w:val="24"/>
          <w:lang w:val="gl-ES"/>
        </w:rPr>
        <w:t>ción</w:t>
      </w:r>
      <w:r w:rsidR="00CC244E" w:rsidRPr="002914B5">
        <w:rPr>
          <w:rFonts w:cs="Times New Roman"/>
          <w:szCs w:val="24"/>
          <w:lang w:val="gl-ES"/>
        </w:rPr>
        <w:t xml:space="preserve"> </w:t>
      </w:r>
      <w:r w:rsidR="008E4969" w:rsidRPr="002914B5">
        <w:rPr>
          <w:rFonts w:cs="Times New Roman"/>
          <w:szCs w:val="24"/>
          <w:lang w:val="gl-ES"/>
        </w:rPr>
        <w:t>d</w:t>
      </w:r>
      <w:r w:rsidR="00CC244E" w:rsidRPr="002914B5">
        <w:rPr>
          <w:rFonts w:cs="Times New Roman"/>
          <w:szCs w:val="24"/>
          <w:lang w:val="gl-ES"/>
        </w:rPr>
        <w:t xml:space="preserve">o documento de declaración de interese dispoñible no seguinte </w:t>
      </w:r>
      <w:hyperlink r:id="rId8" w:history="1">
        <w:proofErr w:type="spellStart"/>
        <w:r w:rsidR="00CC244E" w:rsidRPr="00FF5896">
          <w:rPr>
            <w:rStyle w:val="Hipervnculo"/>
            <w:rFonts w:cs="Times New Roman"/>
            <w:szCs w:val="24"/>
            <w:lang w:val="gl-ES"/>
          </w:rPr>
          <w:t>link</w:t>
        </w:r>
        <w:proofErr w:type="spellEnd"/>
      </w:hyperlink>
      <w:r w:rsidR="00F86456">
        <w:rPr>
          <w:rFonts w:cs="Times New Roman"/>
          <w:szCs w:val="24"/>
          <w:lang w:val="gl-ES"/>
        </w:rPr>
        <w:t xml:space="preserve"> e na páxina </w:t>
      </w:r>
      <w:proofErr w:type="spellStart"/>
      <w:r w:rsidR="00F86456">
        <w:rPr>
          <w:rFonts w:cs="Times New Roman"/>
          <w:szCs w:val="24"/>
          <w:lang w:val="gl-ES"/>
        </w:rPr>
        <w:t>web</w:t>
      </w:r>
      <w:proofErr w:type="spellEnd"/>
      <w:r w:rsidR="00F86456">
        <w:rPr>
          <w:rFonts w:cs="Times New Roman"/>
          <w:szCs w:val="24"/>
          <w:lang w:val="gl-ES"/>
        </w:rPr>
        <w:t xml:space="preserve"> do CEP.</w:t>
      </w:r>
    </w:p>
    <w:p w14:paraId="1DB044D6" w14:textId="77777777" w:rsidR="009D531A" w:rsidRPr="002914B5" w:rsidRDefault="008C7663" w:rsidP="00633CC8">
      <w:pPr>
        <w:rPr>
          <w:rFonts w:cs="Times New Roman"/>
          <w:szCs w:val="24"/>
          <w:lang w:val="gl-ES"/>
        </w:rPr>
      </w:pPr>
      <w:r w:rsidRPr="002914B5">
        <w:rPr>
          <w:rFonts w:cs="Times New Roman"/>
          <w:szCs w:val="24"/>
          <w:lang w:val="gl-ES"/>
        </w:rPr>
        <w:t>b</w:t>
      </w:r>
      <w:r w:rsidR="00633CC8" w:rsidRPr="002914B5">
        <w:rPr>
          <w:rFonts w:cs="Times New Roman"/>
          <w:szCs w:val="24"/>
          <w:lang w:val="gl-ES"/>
        </w:rPr>
        <w:t xml:space="preserve">) </w:t>
      </w:r>
      <w:r w:rsidRPr="002914B5">
        <w:rPr>
          <w:rFonts w:cs="Times New Roman"/>
          <w:szCs w:val="24"/>
          <w:lang w:val="gl-ES"/>
        </w:rPr>
        <w:t>As</w:t>
      </w:r>
      <w:r w:rsidR="00633CC8" w:rsidRPr="002914B5">
        <w:rPr>
          <w:rFonts w:cs="Times New Roman"/>
          <w:szCs w:val="24"/>
          <w:lang w:val="gl-ES"/>
        </w:rPr>
        <w:t xml:space="preserve"> microcredenciais </w:t>
      </w:r>
      <w:r w:rsidRPr="002914B5">
        <w:rPr>
          <w:rFonts w:cs="Times New Roman"/>
          <w:szCs w:val="24"/>
          <w:lang w:val="gl-ES"/>
        </w:rPr>
        <w:t xml:space="preserve">ofertadas </w:t>
      </w:r>
      <w:r w:rsidR="00633CC8" w:rsidRPr="002914B5">
        <w:rPr>
          <w:rFonts w:cs="Times New Roman"/>
          <w:szCs w:val="24"/>
          <w:lang w:val="gl-ES"/>
        </w:rPr>
        <w:t>deberá</w:t>
      </w:r>
      <w:r w:rsidRPr="002914B5">
        <w:rPr>
          <w:rFonts w:cs="Times New Roman"/>
          <w:szCs w:val="24"/>
          <w:lang w:val="gl-ES"/>
        </w:rPr>
        <w:t>n</w:t>
      </w:r>
      <w:r w:rsidR="00633CC8" w:rsidRPr="002914B5">
        <w:rPr>
          <w:rFonts w:cs="Times New Roman"/>
          <w:szCs w:val="24"/>
          <w:lang w:val="gl-ES"/>
        </w:rPr>
        <w:t xml:space="preserve"> estar orientada</w:t>
      </w:r>
      <w:r w:rsidRPr="002914B5">
        <w:rPr>
          <w:rFonts w:cs="Times New Roman"/>
          <w:szCs w:val="24"/>
          <w:lang w:val="gl-ES"/>
        </w:rPr>
        <w:t>s</w:t>
      </w:r>
      <w:r w:rsidR="00633CC8" w:rsidRPr="002914B5">
        <w:rPr>
          <w:rFonts w:cs="Times New Roman"/>
          <w:szCs w:val="24"/>
          <w:lang w:val="gl-ES"/>
        </w:rPr>
        <w:t xml:space="preserve"> á </w:t>
      </w:r>
      <w:proofErr w:type="spellStart"/>
      <w:r w:rsidR="00633CC8" w:rsidRPr="002914B5">
        <w:rPr>
          <w:rFonts w:cs="Times New Roman"/>
          <w:szCs w:val="24"/>
          <w:lang w:val="gl-ES"/>
        </w:rPr>
        <w:t>recualificación</w:t>
      </w:r>
      <w:proofErr w:type="spellEnd"/>
      <w:r w:rsidR="00633CC8" w:rsidRPr="002914B5">
        <w:rPr>
          <w:rFonts w:cs="Times New Roman"/>
          <w:szCs w:val="24"/>
          <w:lang w:val="gl-ES"/>
        </w:rPr>
        <w:t xml:space="preserve"> da poboación de 25 a 64 anos, cumpridos á data do comezo do curso.</w:t>
      </w:r>
      <w:r w:rsidRPr="002914B5">
        <w:rPr>
          <w:rFonts w:cs="Times New Roman"/>
          <w:szCs w:val="24"/>
          <w:lang w:val="gl-ES"/>
        </w:rPr>
        <w:t xml:space="preserve"> </w:t>
      </w:r>
    </w:p>
    <w:p w14:paraId="530D52AA" w14:textId="7F89FE41" w:rsidR="00633CC8" w:rsidRPr="002914B5" w:rsidRDefault="009D531A" w:rsidP="00633CC8">
      <w:pPr>
        <w:rPr>
          <w:rFonts w:cs="Times New Roman"/>
          <w:szCs w:val="24"/>
          <w:lang w:val="gl-ES"/>
        </w:rPr>
      </w:pPr>
      <w:r w:rsidRPr="002914B5">
        <w:rPr>
          <w:rFonts w:cs="Times New Roman"/>
          <w:szCs w:val="24"/>
          <w:lang w:val="gl-ES"/>
        </w:rPr>
        <w:t>c) O</w:t>
      </w:r>
      <w:r w:rsidR="00633CC8" w:rsidRPr="002914B5">
        <w:rPr>
          <w:rFonts w:cs="Times New Roman"/>
          <w:szCs w:val="24"/>
          <w:lang w:val="gl-ES"/>
        </w:rPr>
        <w:t xml:space="preserve"> deseño das microcredenciais deberá estar enfocado de forma explícita </w:t>
      </w:r>
      <w:r w:rsidR="008E4969" w:rsidRPr="002914B5">
        <w:rPr>
          <w:rFonts w:cs="Times New Roman"/>
          <w:szCs w:val="24"/>
          <w:lang w:val="gl-ES"/>
        </w:rPr>
        <w:t>á adquisición de</w:t>
      </w:r>
      <w:r w:rsidR="00633CC8" w:rsidRPr="002914B5">
        <w:rPr>
          <w:rFonts w:cs="Times New Roman"/>
          <w:szCs w:val="24"/>
          <w:lang w:val="gl-ES"/>
        </w:rPr>
        <w:t xml:space="preserve"> resultados de aprendizaxe específicos.</w:t>
      </w:r>
    </w:p>
    <w:p w14:paraId="5EE1AE23" w14:textId="5E2DB52F" w:rsidR="008C7663" w:rsidRPr="002914B5" w:rsidRDefault="009D531A" w:rsidP="008C7663">
      <w:pPr>
        <w:rPr>
          <w:rFonts w:cs="Times New Roman"/>
          <w:szCs w:val="24"/>
          <w:lang w:val="gl-ES"/>
        </w:rPr>
      </w:pPr>
      <w:r w:rsidRPr="002914B5">
        <w:rPr>
          <w:rFonts w:cs="Times New Roman"/>
          <w:szCs w:val="24"/>
          <w:lang w:val="gl-ES"/>
        </w:rPr>
        <w:t>d</w:t>
      </w:r>
      <w:r w:rsidR="008C7663" w:rsidRPr="002914B5">
        <w:rPr>
          <w:rFonts w:cs="Times New Roman"/>
          <w:szCs w:val="24"/>
          <w:lang w:val="gl-ES"/>
        </w:rPr>
        <w:t xml:space="preserve">) A duración será menor de 15 ECTS, recomendando unha duración entre 1 e 5 ECTS. </w:t>
      </w:r>
      <w:r w:rsidRPr="002914B5">
        <w:rPr>
          <w:rFonts w:cs="Times New Roman"/>
          <w:szCs w:val="24"/>
          <w:lang w:val="gl-ES"/>
        </w:rPr>
        <w:t>Poderán impartirse en modalidade presencial, virtual ou híbrida.</w:t>
      </w:r>
    </w:p>
    <w:p w14:paraId="57EBBC6F" w14:textId="4DC9012A" w:rsidR="008C7663" w:rsidRPr="002914B5" w:rsidRDefault="009D531A" w:rsidP="008C7663">
      <w:pPr>
        <w:rPr>
          <w:rFonts w:cs="Times New Roman"/>
          <w:szCs w:val="24"/>
          <w:lang w:val="gl-ES"/>
        </w:rPr>
      </w:pPr>
      <w:r w:rsidRPr="002914B5">
        <w:rPr>
          <w:rFonts w:cs="Times New Roman"/>
          <w:szCs w:val="24"/>
          <w:lang w:val="gl-ES"/>
        </w:rPr>
        <w:t>e</w:t>
      </w:r>
      <w:r w:rsidR="008C7663" w:rsidRPr="002914B5">
        <w:rPr>
          <w:rFonts w:cs="Times New Roman"/>
          <w:szCs w:val="24"/>
          <w:lang w:val="gl-ES"/>
        </w:rPr>
        <w:t xml:space="preserve">) Para o 25% do alumnado </w:t>
      </w:r>
      <w:r w:rsidRPr="002914B5">
        <w:rPr>
          <w:rFonts w:cs="Times New Roman"/>
          <w:szCs w:val="24"/>
          <w:lang w:val="gl-ES"/>
        </w:rPr>
        <w:t xml:space="preserve">participante no Plan </w:t>
      </w:r>
      <w:proofErr w:type="spellStart"/>
      <w:r w:rsidRPr="002914B5">
        <w:rPr>
          <w:rFonts w:cs="Times New Roman"/>
          <w:szCs w:val="24"/>
          <w:lang w:val="gl-ES"/>
        </w:rPr>
        <w:t>Microcreds</w:t>
      </w:r>
      <w:proofErr w:type="spellEnd"/>
      <w:r w:rsidRPr="002914B5">
        <w:rPr>
          <w:rFonts w:cs="Times New Roman"/>
          <w:szCs w:val="24"/>
          <w:lang w:val="gl-ES"/>
        </w:rPr>
        <w:t xml:space="preserve"> </w:t>
      </w:r>
      <w:r w:rsidR="008C7663" w:rsidRPr="002914B5">
        <w:rPr>
          <w:rFonts w:cs="Times New Roman"/>
          <w:szCs w:val="24"/>
          <w:lang w:val="gl-ES"/>
        </w:rPr>
        <w:t>a matrícula poderá ser gratuíta ou ter un custe inferior, de acordo con criterios de necesidade económica e social do alumnado. As universidades comprométense a que unha parte da oferta das microcredenciais orientarase a colectivos de persoas en vulnerabilidade social e necesidades formativas específicas, en colaboración con entidades sociais ou con administracións competentes en materia de acción social e/ou migración.</w:t>
      </w:r>
    </w:p>
    <w:p w14:paraId="6F5156C0" w14:textId="2323B06E" w:rsidR="00633CC8" w:rsidRPr="002914B5" w:rsidRDefault="009D531A" w:rsidP="00633CC8">
      <w:pPr>
        <w:rPr>
          <w:rFonts w:cs="Times New Roman"/>
          <w:szCs w:val="24"/>
          <w:lang w:val="gl-ES"/>
        </w:rPr>
      </w:pPr>
      <w:r w:rsidRPr="002914B5">
        <w:rPr>
          <w:rFonts w:cs="Times New Roman"/>
          <w:szCs w:val="24"/>
          <w:lang w:val="gl-ES"/>
        </w:rPr>
        <w:t>f</w:t>
      </w:r>
      <w:r w:rsidR="00633CC8" w:rsidRPr="002914B5">
        <w:rPr>
          <w:rFonts w:cs="Times New Roman"/>
          <w:szCs w:val="24"/>
          <w:lang w:val="gl-ES"/>
        </w:rPr>
        <w:t xml:space="preserve">) </w:t>
      </w:r>
      <w:r w:rsidR="008C7663" w:rsidRPr="002914B5">
        <w:rPr>
          <w:rFonts w:cs="Times New Roman"/>
          <w:szCs w:val="24"/>
          <w:lang w:val="gl-ES"/>
        </w:rPr>
        <w:t>O</w:t>
      </w:r>
      <w:r w:rsidR="00633CC8" w:rsidRPr="002914B5">
        <w:rPr>
          <w:rFonts w:cs="Times New Roman"/>
          <w:szCs w:val="24"/>
          <w:lang w:val="gl-ES"/>
        </w:rPr>
        <w:t xml:space="preserve"> prezo </w:t>
      </w:r>
      <w:r w:rsidRPr="002914B5">
        <w:rPr>
          <w:rFonts w:cs="Times New Roman"/>
          <w:szCs w:val="24"/>
          <w:lang w:val="gl-ES"/>
        </w:rPr>
        <w:t xml:space="preserve">público </w:t>
      </w:r>
      <w:r w:rsidR="00633CC8" w:rsidRPr="002914B5">
        <w:rPr>
          <w:rFonts w:cs="Times New Roman"/>
          <w:szCs w:val="24"/>
          <w:lang w:val="gl-ES"/>
        </w:rPr>
        <w:t xml:space="preserve">de matrícula das microcredenciais non será inferior ao 30% dos custes directos de produción e </w:t>
      </w:r>
      <w:proofErr w:type="spellStart"/>
      <w:r w:rsidR="00633CC8" w:rsidRPr="002914B5">
        <w:rPr>
          <w:rFonts w:cs="Times New Roman"/>
          <w:szCs w:val="24"/>
          <w:lang w:val="gl-ES"/>
        </w:rPr>
        <w:t>impartición</w:t>
      </w:r>
      <w:proofErr w:type="spellEnd"/>
      <w:r w:rsidR="008C7663" w:rsidRPr="002914B5">
        <w:rPr>
          <w:rFonts w:cs="Times New Roman"/>
          <w:szCs w:val="24"/>
          <w:lang w:val="gl-ES"/>
        </w:rPr>
        <w:t xml:space="preserve">. O prezo máximo </w:t>
      </w:r>
      <w:r w:rsidR="00633CC8" w:rsidRPr="002914B5">
        <w:rPr>
          <w:rFonts w:cs="Times New Roman"/>
          <w:szCs w:val="24"/>
          <w:lang w:val="gl-ES"/>
        </w:rPr>
        <w:t xml:space="preserve">non poderá superar os custes de produción e </w:t>
      </w:r>
      <w:proofErr w:type="spellStart"/>
      <w:r w:rsidR="00633CC8" w:rsidRPr="002914B5">
        <w:rPr>
          <w:rFonts w:cs="Times New Roman"/>
          <w:szCs w:val="24"/>
          <w:lang w:val="gl-ES"/>
        </w:rPr>
        <w:t>impartición</w:t>
      </w:r>
      <w:proofErr w:type="spellEnd"/>
      <w:r w:rsidR="00633CC8" w:rsidRPr="002914B5">
        <w:rPr>
          <w:rFonts w:cs="Times New Roman"/>
          <w:szCs w:val="24"/>
          <w:lang w:val="gl-ES"/>
        </w:rPr>
        <w:t xml:space="preserve">, que se estima en 94 euros por </w:t>
      </w:r>
      <w:r w:rsidR="00B20A80" w:rsidRPr="002914B5">
        <w:rPr>
          <w:rFonts w:cs="Times New Roman"/>
          <w:szCs w:val="24"/>
          <w:lang w:val="gl-ES"/>
        </w:rPr>
        <w:t>estudante</w:t>
      </w:r>
      <w:r w:rsidR="00633CC8" w:rsidRPr="002914B5">
        <w:rPr>
          <w:rFonts w:cs="Times New Roman"/>
          <w:szCs w:val="24"/>
          <w:lang w:val="gl-ES"/>
        </w:rPr>
        <w:t xml:space="preserve"> e crédito ECTS.</w:t>
      </w:r>
    </w:p>
    <w:p w14:paraId="738A2F08" w14:textId="0DE56C7A" w:rsidR="008C7663" w:rsidRPr="002914B5" w:rsidRDefault="009D531A" w:rsidP="008C7663">
      <w:pPr>
        <w:rPr>
          <w:rFonts w:cs="Times New Roman"/>
          <w:szCs w:val="24"/>
          <w:lang w:val="gl-ES"/>
        </w:rPr>
      </w:pPr>
      <w:r w:rsidRPr="002914B5">
        <w:rPr>
          <w:rFonts w:cs="Times New Roman"/>
          <w:szCs w:val="24"/>
          <w:lang w:val="gl-ES"/>
        </w:rPr>
        <w:t>g</w:t>
      </w:r>
      <w:r w:rsidR="008C7663" w:rsidRPr="002914B5">
        <w:rPr>
          <w:rFonts w:cs="Times New Roman"/>
          <w:szCs w:val="24"/>
          <w:lang w:val="gl-ES"/>
        </w:rPr>
        <w:t>) A emisión dos certificados das microcredenciais estará condicionada á avaliación positiva dos coñecementos, habilidades ou competencias adquiridos por parte dos participantes.</w:t>
      </w:r>
    </w:p>
    <w:p w14:paraId="58D21A67" w14:textId="1737264B" w:rsidR="009D531A" w:rsidRPr="002914B5" w:rsidRDefault="009D531A" w:rsidP="009D531A">
      <w:pPr>
        <w:rPr>
          <w:rFonts w:cs="Times New Roman"/>
          <w:szCs w:val="24"/>
          <w:lang w:val="gl-ES"/>
        </w:rPr>
      </w:pPr>
      <w:r w:rsidRPr="002914B5">
        <w:rPr>
          <w:rFonts w:cs="Times New Roman"/>
          <w:szCs w:val="24"/>
          <w:lang w:val="gl-ES"/>
        </w:rPr>
        <w:t>h)</w:t>
      </w:r>
      <w:r w:rsidRPr="002914B5">
        <w:t xml:space="preserve"> </w:t>
      </w:r>
      <w:r w:rsidRPr="002914B5">
        <w:rPr>
          <w:rFonts w:cs="Times New Roman"/>
          <w:szCs w:val="24"/>
          <w:lang w:val="gl-ES"/>
        </w:rPr>
        <w:t>Deberá cumprirse coas medidas de información, comunicación e visibilidade, así como cos criterios de imaxe institucional establecidas na cláusula décima do Convenio asinado entre a Consellería de Educación, Ciencia, Universidades e Formación Profesional e as tres universidades públicas do sistema universitario galego (Universidade da Coruña, Universidade de Santiago de Compostela e Universidade de Vigo).</w:t>
      </w:r>
    </w:p>
    <w:p w14:paraId="0E6AFFB0" w14:textId="4AAFC664" w:rsidR="009D531A" w:rsidRPr="002914B5" w:rsidRDefault="009D531A" w:rsidP="009D531A">
      <w:pPr>
        <w:rPr>
          <w:rFonts w:cs="Times New Roman"/>
          <w:szCs w:val="24"/>
          <w:lang w:val="gl-ES"/>
        </w:rPr>
      </w:pPr>
      <w:r w:rsidRPr="002914B5">
        <w:rPr>
          <w:rFonts w:cs="Times New Roman"/>
          <w:szCs w:val="24"/>
          <w:lang w:val="gl-ES"/>
        </w:rPr>
        <w:t xml:space="preserve">i) As actuacións </w:t>
      </w:r>
      <w:proofErr w:type="spellStart"/>
      <w:r w:rsidRPr="002914B5">
        <w:rPr>
          <w:rFonts w:cs="Times New Roman"/>
          <w:szCs w:val="24"/>
          <w:lang w:val="gl-ES"/>
        </w:rPr>
        <w:t>financiables</w:t>
      </w:r>
      <w:proofErr w:type="spellEnd"/>
      <w:r w:rsidRPr="002914B5">
        <w:rPr>
          <w:rFonts w:cs="Times New Roman"/>
          <w:szCs w:val="24"/>
          <w:lang w:val="gl-ES"/>
        </w:rPr>
        <w:t xml:space="preserve"> non poderán promocionar as seguintes actividades:</w:t>
      </w:r>
    </w:p>
    <w:p w14:paraId="11260A70" w14:textId="587391B3" w:rsidR="009D531A" w:rsidRPr="002914B5" w:rsidRDefault="009D531A" w:rsidP="009D531A">
      <w:pPr>
        <w:ind w:firstLine="284"/>
        <w:rPr>
          <w:rFonts w:cs="Times New Roman"/>
          <w:szCs w:val="24"/>
          <w:lang w:val="gl-ES"/>
        </w:rPr>
      </w:pPr>
      <w:r w:rsidRPr="002914B5">
        <w:rPr>
          <w:rFonts w:cs="Times New Roman"/>
          <w:szCs w:val="24"/>
          <w:lang w:val="gl-ES"/>
        </w:rPr>
        <w:t>- Actividades relacionadas con combustibles fósiles, incluído o uso posterior salvo que se refiran á xeración de electricidade ou calor, así como a infraestrutura de transporte e distribución conexa, utilizando gas natural, que cumpran coas condiciones previstas no anexo III da Guía técnica sobre a aplicación do principio de “non causar un prexuízo significativo”.</w:t>
      </w:r>
    </w:p>
    <w:p w14:paraId="0F24F3EB" w14:textId="49FB39B0" w:rsidR="009D531A" w:rsidRPr="002914B5" w:rsidRDefault="009D531A" w:rsidP="009D531A">
      <w:pPr>
        <w:ind w:firstLine="284"/>
        <w:rPr>
          <w:rFonts w:cs="Times New Roman"/>
          <w:szCs w:val="24"/>
          <w:lang w:val="gl-ES"/>
        </w:rPr>
      </w:pPr>
      <w:r w:rsidRPr="002914B5">
        <w:rPr>
          <w:rFonts w:cs="Times New Roman"/>
          <w:szCs w:val="24"/>
          <w:lang w:val="gl-ES"/>
        </w:rPr>
        <w:lastRenderedPageBreak/>
        <w:t xml:space="preserve">- Actividades incluídas no réxime de comercio de dereitos de emisión (RCDE) da UE, cuxas emisións de gases de efecto invernadoiro estimadas non sexan inferiores aos parámetros de referencia. No caso de que a actividade sufragada non conduza cara a unhas estimacións de emisións de gases de efecto invernadoiro que sexan </w:t>
      </w:r>
      <w:proofErr w:type="spellStart"/>
      <w:r w:rsidRPr="002914B5">
        <w:rPr>
          <w:rFonts w:cs="Times New Roman"/>
          <w:szCs w:val="24"/>
          <w:lang w:val="gl-ES"/>
        </w:rPr>
        <w:t>significativamente</w:t>
      </w:r>
      <w:proofErr w:type="spellEnd"/>
      <w:r w:rsidRPr="002914B5">
        <w:rPr>
          <w:rFonts w:cs="Times New Roman"/>
          <w:szCs w:val="24"/>
          <w:lang w:val="gl-ES"/>
        </w:rPr>
        <w:t xml:space="preserve"> inferiores aos parámetros previstos, deberá achegarse unha memoria na que se detallen as razóns que o impidan. Os valores revisados dos parámetros de referencia para a asignación gratuíta de dereitos de emisión prevense no Regulamento de execución (UE) 2021/447 da comisión do 12 de marzo de 2021.</w:t>
      </w:r>
    </w:p>
    <w:p w14:paraId="17AE2530" w14:textId="77777777" w:rsidR="009D531A" w:rsidRPr="002914B5" w:rsidRDefault="009D531A" w:rsidP="009D531A">
      <w:pPr>
        <w:ind w:firstLine="284"/>
        <w:rPr>
          <w:rFonts w:cs="Times New Roman"/>
          <w:szCs w:val="24"/>
          <w:lang w:val="gl-ES"/>
        </w:rPr>
      </w:pPr>
      <w:r w:rsidRPr="002914B5">
        <w:rPr>
          <w:rFonts w:cs="Times New Roman"/>
          <w:szCs w:val="24"/>
          <w:lang w:val="gl-ES"/>
        </w:rPr>
        <w:t>- A compensación dos custos indirectos no RCDE UE.</w:t>
      </w:r>
    </w:p>
    <w:p w14:paraId="65003606" w14:textId="33AE1DC6" w:rsidR="009D531A" w:rsidRPr="002914B5" w:rsidRDefault="009D531A" w:rsidP="009D531A">
      <w:pPr>
        <w:ind w:firstLine="284"/>
        <w:rPr>
          <w:rFonts w:cs="Times New Roman"/>
          <w:szCs w:val="24"/>
          <w:lang w:val="gl-ES"/>
        </w:rPr>
      </w:pPr>
      <w:r w:rsidRPr="002914B5">
        <w:rPr>
          <w:rFonts w:cs="Times New Roman"/>
          <w:szCs w:val="24"/>
          <w:lang w:val="gl-ES"/>
        </w:rPr>
        <w:t>- Actividades relativas á disposición de residuos en vertedoiros, en incineradoras e en plantas de tratamento mecánico biolóxico. Esta exclusión non afecta ás medidas que invistan en plantas dedicadas de forma exclusiva ao tratamento de residuos perigosos non reciclables, sempre e cando as medidas sufragadas teñan por obxecto incrementar a eficiencia enerxética, a captura de gases de escape para o seu almacenamento ou o uso ou recuperación de materiais das cinzas de incineración. E, ademais, non supoñan un aumento da capacidade de procesamento de residuos ou unha extensión da vida útil da planta.</w:t>
      </w:r>
    </w:p>
    <w:p w14:paraId="1038F171" w14:textId="0BF6F5F0" w:rsidR="009D531A" w:rsidRPr="002914B5" w:rsidRDefault="009D531A" w:rsidP="009D531A">
      <w:pPr>
        <w:ind w:firstLine="284"/>
        <w:rPr>
          <w:rFonts w:cs="Times New Roman"/>
          <w:szCs w:val="24"/>
          <w:lang w:val="gl-ES"/>
        </w:rPr>
      </w:pPr>
      <w:r w:rsidRPr="002914B5">
        <w:rPr>
          <w:rFonts w:cs="Times New Roman"/>
          <w:szCs w:val="24"/>
          <w:lang w:val="gl-ES"/>
        </w:rPr>
        <w:t>- Actividades nas que a eliminación a longo prazo de residuos poida causarlle un dano ao medio ambiente.</w:t>
      </w:r>
    </w:p>
    <w:p w14:paraId="45628568" w14:textId="77777777" w:rsidR="00511518" w:rsidRPr="002914B5" w:rsidRDefault="00511518" w:rsidP="00511518">
      <w:pPr>
        <w:rPr>
          <w:rFonts w:cs="Times New Roman"/>
          <w:szCs w:val="24"/>
          <w:lang w:val="gl-ES"/>
        </w:rPr>
      </w:pPr>
    </w:p>
    <w:p w14:paraId="1FD755EB" w14:textId="38B4251C" w:rsidR="00511518" w:rsidRPr="002914B5" w:rsidRDefault="00511518" w:rsidP="00511518">
      <w:pPr>
        <w:rPr>
          <w:rFonts w:cs="Times New Roman"/>
          <w:b/>
          <w:bCs/>
          <w:szCs w:val="24"/>
          <w:lang w:val="gl-ES"/>
        </w:rPr>
      </w:pPr>
      <w:r w:rsidRPr="002914B5">
        <w:rPr>
          <w:rFonts w:cs="Times New Roman"/>
          <w:b/>
          <w:bCs/>
          <w:szCs w:val="24"/>
          <w:lang w:val="gl-ES"/>
        </w:rPr>
        <w:t xml:space="preserve">Segunda. </w:t>
      </w:r>
      <w:r w:rsidR="00E92533" w:rsidRPr="002914B5">
        <w:rPr>
          <w:rFonts w:cs="Times New Roman"/>
          <w:b/>
          <w:bCs/>
          <w:szCs w:val="24"/>
          <w:lang w:val="gl-ES"/>
        </w:rPr>
        <w:t>D</w:t>
      </w:r>
      <w:r w:rsidR="0049414D" w:rsidRPr="002914B5">
        <w:rPr>
          <w:rFonts w:cs="Times New Roman"/>
          <w:b/>
          <w:bCs/>
          <w:szCs w:val="24"/>
          <w:lang w:val="gl-ES"/>
        </w:rPr>
        <w:t>estinatarios</w:t>
      </w:r>
    </w:p>
    <w:p w14:paraId="620DCAC0" w14:textId="4307C960" w:rsidR="002E21DC" w:rsidRPr="002914B5" w:rsidRDefault="002E21DC" w:rsidP="002E21DC">
      <w:pPr>
        <w:rPr>
          <w:rFonts w:cs="Times New Roman"/>
          <w:szCs w:val="24"/>
          <w:lang w:val="gl-ES"/>
        </w:rPr>
      </w:pPr>
      <w:r w:rsidRPr="002914B5">
        <w:rPr>
          <w:rFonts w:cs="Times New Roman"/>
          <w:szCs w:val="24"/>
          <w:lang w:val="gl-ES"/>
        </w:rPr>
        <w:t xml:space="preserve">De acordo co Regulamento de Estudos Propios </w:t>
      </w:r>
      <w:r w:rsidR="00DF4EF8" w:rsidRPr="002914B5">
        <w:rPr>
          <w:rFonts w:cs="Times New Roman"/>
          <w:szCs w:val="24"/>
          <w:lang w:val="gl-ES"/>
        </w:rPr>
        <w:t>da USC</w:t>
      </w:r>
      <w:r w:rsidR="007417F2" w:rsidRPr="002914B5">
        <w:rPr>
          <w:rFonts w:cs="Times New Roman"/>
          <w:szCs w:val="24"/>
          <w:lang w:val="gl-ES"/>
        </w:rPr>
        <w:t>,</w:t>
      </w:r>
      <w:r w:rsidR="00DF4EF8" w:rsidRPr="002914B5">
        <w:rPr>
          <w:rFonts w:cs="Times New Roman"/>
          <w:szCs w:val="24"/>
          <w:lang w:val="gl-ES"/>
        </w:rPr>
        <w:t xml:space="preserve"> </w:t>
      </w:r>
      <w:r w:rsidR="007417F2" w:rsidRPr="002914B5">
        <w:rPr>
          <w:rFonts w:cs="Times New Roman"/>
          <w:szCs w:val="24"/>
          <w:lang w:val="gl-ES"/>
        </w:rPr>
        <w:t xml:space="preserve">o persoal docente e investigador da USC </w:t>
      </w:r>
      <w:r w:rsidRPr="002914B5">
        <w:rPr>
          <w:rFonts w:cs="Times New Roman"/>
          <w:szCs w:val="24"/>
          <w:lang w:val="gl-ES"/>
        </w:rPr>
        <w:t>poderá presentar a solicitude</w:t>
      </w:r>
      <w:r w:rsidR="00B8731E" w:rsidRPr="002914B5">
        <w:rPr>
          <w:rFonts w:cs="Times New Roman"/>
          <w:szCs w:val="24"/>
          <w:lang w:val="gl-ES"/>
        </w:rPr>
        <w:t>,</w:t>
      </w:r>
      <w:r w:rsidRPr="002914B5">
        <w:rPr>
          <w:rFonts w:cs="Times New Roman"/>
          <w:szCs w:val="24"/>
          <w:lang w:val="gl-ES"/>
        </w:rPr>
        <w:t xml:space="preserve"> </w:t>
      </w:r>
      <w:r w:rsidR="007417F2" w:rsidRPr="002914B5">
        <w:rPr>
          <w:rFonts w:cs="Times New Roman"/>
          <w:szCs w:val="24"/>
          <w:lang w:val="gl-ES"/>
        </w:rPr>
        <w:t>en calidade de director/a</w:t>
      </w:r>
      <w:r w:rsidR="00B8731E" w:rsidRPr="002914B5">
        <w:rPr>
          <w:rFonts w:cs="Times New Roman"/>
          <w:szCs w:val="24"/>
          <w:lang w:val="gl-ES"/>
        </w:rPr>
        <w:t xml:space="preserve">, para o deseño e </w:t>
      </w:r>
      <w:proofErr w:type="spellStart"/>
      <w:r w:rsidR="00B8731E" w:rsidRPr="002914B5">
        <w:rPr>
          <w:rFonts w:cs="Times New Roman"/>
          <w:szCs w:val="24"/>
          <w:lang w:val="gl-ES"/>
        </w:rPr>
        <w:t>impartición</w:t>
      </w:r>
      <w:proofErr w:type="spellEnd"/>
      <w:r w:rsidR="007417F2" w:rsidRPr="002914B5">
        <w:rPr>
          <w:rFonts w:cs="Times New Roman"/>
          <w:szCs w:val="24"/>
          <w:lang w:val="gl-ES"/>
        </w:rPr>
        <w:t xml:space="preserve"> </w:t>
      </w:r>
      <w:r w:rsidRPr="002914B5">
        <w:rPr>
          <w:rFonts w:cs="Times New Roman"/>
          <w:szCs w:val="24"/>
          <w:lang w:val="gl-ES"/>
        </w:rPr>
        <w:t>de microcredenciais universitarias</w:t>
      </w:r>
      <w:r w:rsidR="007417F2" w:rsidRPr="002914B5">
        <w:rPr>
          <w:rFonts w:cs="Times New Roman"/>
          <w:szCs w:val="24"/>
          <w:lang w:val="gl-ES"/>
        </w:rPr>
        <w:t>. C</w:t>
      </w:r>
      <w:r w:rsidRPr="002914B5">
        <w:rPr>
          <w:rFonts w:cs="Times New Roman"/>
          <w:szCs w:val="24"/>
          <w:lang w:val="gl-ES"/>
        </w:rPr>
        <w:t xml:space="preserve">ando a natureza da formación ofrecida </w:t>
      </w:r>
      <w:r w:rsidR="007417F2" w:rsidRPr="002914B5">
        <w:rPr>
          <w:rFonts w:cs="Times New Roman"/>
          <w:szCs w:val="24"/>
          <w:lang w:val="gl-ES"/>
        </w:rPr>
        <w:t xml:space="preserve">así o </w:t>
      </w:r>
      <w:r w:rsidRPr="002914B5">
        <w:rPr>
          <w:rFonts w:cs="Times New Roman"/>
          <w:szCs w:val="24"/>
          <w:lang w:val="gl-ES"/>
        </w:rPr>
        <w:t>aconselle</w:t>
      </w:r>
      <w:r w:rsidR="007417F2" w:rsidRPr="002914B5">
        <w:rPr>
          <w:rFonts w:cs="Times New Roman"/>
          <w:szCs w:val="24"/>
          <w:lang w:val="gl-ES"/>
        </w:rPr>
        <w:t>, a dirección poderá recaer noutro persoal da USC</w:t>
      </w:r>
      <w:r w:rsidRPr="002914B5">
        <w:rPr>
          <w:rFonts w:cs="Times New Roman"/>
          <w:szCs w:val="24"/>
          <w:lang w:val="gl-ES"/>
        </w:rPr>
        <w:t xml:space="preserve">. </w:t>
      </w:r>
      <w:r w:rsidR="007417F2" w:rsidRPr="002914B5">
        <w:rPr>
          <w:rFonts w:cs="Times New Roman"/>
          <w:szCs w:val="24"/>
          <w:lang w:val="gl-ES"/>
        </w:rPr>
        <w:t xml:space="preserve">As propostas poderán contar </w:t>
      </w:r>
      <w:r w:rsidRPr="002914B5">
        <w:rPr>
          <w:rFonts w:cs="Times New Roman"/>
          <w:szCs w:val="24"/>
          <w:lang w:val="gl-ES"/>
        </w:rPr>
        <w:t xml:space="preserve">cun codirector/a, </w:t>
      </w:r>
      <w:r w:rsidR="008C7663" w:rsidRPr="002914B5">
        <w:rPr>
          <w:rFonts w:cs="Times New Roman"/>
          <w:szCs w:val="24"/>
          <w:lang w:val="gl-ES"/>
        </w:rPr>
        <w:t>que pode ser externo/a á</w:t>
      </w:r>
      <w:r w:rsidRPr="002914B5">
        <w:rPr>
          <w:rFonts w:cs="Times New Roman"/>
          <w:szCs w:val="24"/>
          <w:lang w:val="gl-ES"/>
        </w:rPr>
        <w:t xml:space="preserve"> USC.</w:t>
      </w:r>
    </w:p>
    <w:p w14:paraId="63595D21" w14:textId="489AA59D" w:rsidR="009D531A" w:rsidRPr="002914B5" w:rsidRDefault="009D531A" w:rsidP="002E21DC">
      <w:pPr>
        <w:rPr>
          <w:rFonts w:cs="Times New Roman"/>
          <w:szCs w:val="24"/>
          <w:lang w:val="gl-ES"/>
        </w:rPr>
      </w:pPr>
      <w:r w:rsidRPr="002914B5">
        <w:rPr>
          <w:rFonts w:cs="Times New Roman"/>
          <w:szCs w:val="24"/>
          <w:lang w:val="gl-ES"/>
        </w:rPr>
        <w:t xml:space="preserve">En todo caso, as propostas presentadas deben ir informadas favorablemente polo departamento, centro ou instituto ao que pertenza a dirección do curso. </w:t>
      </w:r>
    </w:p>
    <w:p w14:paraId="16F086B8" w14:textId="71F00DBA" w:rsidR="00FB1A0C" w:rsidRPr="002914B5" w:rsidRDefault="00FB1A0C" w:rsidP="002E21DC">
      <w:pPr>
        <w:rPr>
          <w:rFonts w:cs="Times New Roman"/>
          <w:szCs w:val="24"/>
          <w:lang w:val="gl-ES"/>
        </w:rPr>
      </w:pPr>
      <w:r w:rsidRPr="002914B5">
        <w:rPr>
          <w:rFonts w:cs="Times New Roman"/>
          <w:szCs w:val="24"/>
          <w:lang w:val="gl-ES"/>
        </w:rPr>
        <w:t xml:space="preserve">Unha mesma persoa poderá propoñer </w:t>
      </w:r>
      <w:r w:rsidR="008C7663" w:rsidRPr="002914B5">
        <w:rPr>
          <w:rFonts w:cs="Times New Roman"/>
          <w:szCs w:val="24"/>
          <w:lang w:val="gl-ES"/>
        </w:rPr>
        <w:t xml:space="preserve">a dirección de </w:t>
      </w:r>
      <w:r w:rsidRPr="002914B5">
        <w:rPr>
          <w:rFonts w:cs="Times New Roman"/>
          <w:szCs w:val="24"/>
          <w:lang w:val="gl-ES"/>
        </w:rPr>
        <w:t xml:space="preserve">máis dunha </w:t>
      </w:r>
      <w:proofErr w:type="spellStart"/>
      <w:r w:rsidRPr="002914B5">
        <w:rPr>
          <w:rFonts w:cs="Times New Roman"/>
          <w:szCs w:val="24"/>
          <w:lang w:val="gl-ES"/>
        </w:rPr>
        <w:t>microcredencial</w:t>
      </w:r>
      <w:proofErr w:type="spellEnd"/>
      <w:r w:rsidRPr="002914B5">
        <w:rPr>
          <w:rFonts w:cs="Times New Roman"/>
          <w:szCs w:val="24"/>
          <w:lang w:val="gl-ES"/>
        </w:rPr>
        <w:t xml:space="preserve"> universitaria, sempre que respecte as condicións establecidas sobre a dirección dos cursos previstas no Regulamento de Estudos Propios da USC e o resto dos requisitos esixidos por esta convocatoria.</w:t>
      </w:r>
    </w:p>
    <w:p w14:paraId="03A9A356" w14:textId="77777777" w:rsidR="002E21DC" w:rsidRPr="002914B5" w:rsidRDefault="002E21DC" w:rsidP="00511518">
      <w:pPr>
        <w:rPr>
          <w:rFonts w:cs="Times New Roman"/>
          <w:szCs w:val="24"/>
          <w:lang w:val="gl-ES"/>
        </w:rPr>
      </w:pPr>
    </w:p>
    <w:p w14:paraId="4D476500" w14:textId="48E3ECF9" w:rsidR="00511518" w:rsidRPr="002914B5" w:rsidRDefault="00511518" w:rsidP="00511518">
      <w:pPr>
        <w:rPr>
          <w:rFonts w:cs="Times New Roman"/>
          <w:b/>
          <w:bCs/>
          <w:szCs w:val="24"/>
          <w:lang w:val="gl-ES"/>
        </w:rPr>
      </w:pPr>
      <w:r w:rsidRPr="002914B5">
        <w:rPr>
          <w:rFonts w:cs="Times New Roman"/>
          <w:b/>
          <w:bCs/>
          <w:szCs w:val="24"/>
          <w:lang w:val="gl-ES"/>
        </w:rPr>
        <w:t xml:space="preserve">Terceira. </w:t>
      </w:r>
      <w:r w:rsidR="003827E1" w:rsidRPr="002914B5">
        <w:rPr>
          <w:rFonts w:cs="Times New Roman"/>
          <w:b/>
          <w:bCs/>
          <w:szCs w:val="24"/>
          <w:lang w:val="gl-ES"/>
        </w:rPr>
        <w:t>Estudant</w:t>
      </w:r>
      <w:r w:rsidR="004051CD" w:rsidRPr="002914B5">
        <w:rPr>
          <w:rFonts w:cs="Times New Roman"/>
          <w:b/>
          <w:bCs/>
          <w:szCs w:val="24"/>
          <w:lang w:val="gl-ES"/>
        </w:rPr>
        <w:t>es</w:t>
      </w:r>
      <w:r w:rsidR="003827E1" w:rsidRPr="002914B5">
        <w:rPr>
          <w:rFonts w:cs="Times New Roman"/>
          <w:b/>
          <w:bCs/>
          <w:szCs w:val="24"/>
          <w:lang w:val="gl-ES"/>
        </w:rPr>
        <w:t xml:space="preserve"> </w:t>
      </w:r>
    </w:p>
    <w:p w14:paraId="7620C306" w14:textId="302063C1" w:rsidR="00511518" w:rsidRPr="002914B5" w:rsidRDefault="003827E1" w:rsidP="1BA12787">
      <w:pPr>
        <w:rPr>
          <w:rFonts w:cs="Times New Roman"/>
          <w:szCs w:val="24"/>
          <w:lang w:val="gl-ES"/>
        </w:rPr>
      </w:pPr>
      <w:r w:rsidRPr="002914B5">
        <w:rPr>
          <w:rFonts w:cs="Times New Roman"/>
          <w:szCs w:val="24"/>
          <w:lang w:val="gl-ES"/>
        </w:rPr>
        <w:t xml:space="preserve">So </w:t>
      </w:r>
      <w:r w:rsidR="008062B1" w:rsidRPr="002914B5">
        <w:rPr>
          <w:rFonts w:cs="Times New Roman"/>
          <w:szCs w:val="24"/>
          <w:lang w:val="gl-ES"/>
        </w:rPr>
        <w:t>se financiarán a través desta convocatoria as</w:t>
      </w:r>
      <w:r w:rsidRPr="002914B5">
        <w:rPr>
          <w:rFonts w:cs="Times New Roman"/>
          <w:szCs w:val="24"/>
          <w:lang w:val="gl-ES"/>
        </w:rPr>
        <w:t xml:space="preserve"> </w:t>
      </w:r>
      <w:r w:rsidR="008062B1" w:rsidRPr="002914B5">
        <w:rPr>
          <w:rFonts w:cs="Times New Roman"/>
          <w:szCs w:val="24"/>
          <w:lang w:val="gl-ES"/>
        </w:rPr>
        <w:t>m</w:t>
      </w:r>
      <w:r w:rsidRPr="002914B5">
        <w:rPr>
          <w:rFonts w:cs="Times New Roman"/>
          <w:szCs w:val="24"/>
          <w:lang w:val="gl-ES"/>
        </w:rPr>
        <w:t xml:space="preserve">icrocredenciais universitarias </w:t>
      </w:r>
      <w:r w:rsidR="008062B1" w:rsidRPr="002914B5">
        <w:rPr>
          <w:rFonts w:cs="Times New Roman"/>
          <w:szCs w:val="24"/>
          <w:lang w:val="gl-ES"/>
        </w:rPr>
        <w:t>ofertadas á</w:t>
      </w:r>
      <w:r w:rsidRPr="002914B5">
        <w:rPr>
          <w:rFonts w:cs="Times New Roman"/>
          <w:szCs w:val="24"/>
          <w:lang w:val="gl-ES"/>
        </w:rPr>
        <w:t xml:space="preserve">s persoas que, na data de inicio destas, teñan unha idade comprendida entre os 25 e os 64 anos. </w:t>
      </w:r>
      <w:r w:rsidR="00044709" w:rsidRPr="002914B5">
        <w:rPr>
          <w:rFonts w:cs="Times New Roman"/>
          <w:szCs w:val="24"/>
          <w:lang w:val="gl-ES"/>
        </w:rPr>
        <w:t xml:space="preserve">A proposta poderá </w:t>
      </w:r>
      <w:r w:rsidR="00F10DD8" w:rsidRPr="002914B5">
        <w:rPr>
          <w:rFonts w:cs="Times New Roman"/>
          <w:szCs w:val="24"/>
          <w:lang w:val="gl-ES"/>
        </w:rPr>
        <w:t>requirir</w:t>
      </w:r>
      <w:r w:rsidR="00044709" w:rsidRPr="002914B5">
        <w:rPr>
          <w:rFonts w:cs="Times New Roman"/>
          <w:szCs w:val="24"/>
          <w:lang w:val="gl-ES"/>
        </w:rPr>
        <w:t xml:space="preserve"> ou non titulación universitaria previa. </w:t>
      </w:r>
    </w:p>
    <w:p w14:paraId="24057C62" w14:textId="77777777" w:rsidR="001E0F93" w:rsidRPr="002914B5" w:rsidRDefault="001E0F93" w:rsidP="1BA12787">
      <w:pPr>
        <w:rPr>
          <w:rFonts w:cs="Times New Roman"/>
          <w:szCs w:val="24"/>
          <w:lang w:val="gl-ES"/>
        </w:rPr>
      </w:pPr>
    </w:p>
    <w:p w14:paraId="26ADE6DE" w14:textId="77777777" w:rsidR="009D531A" w:rsidRPr="002914B5" w:rsidRDefault="009D531A">
      <w:pPr>
        <w:spacing w:before="0" w:after="0"/>
        <w:rPr>
          <w:rFonts w:cs="Times New Roman"/>
          <w:b/>
          <w:bCs/>
          <w:szCs w:val="24"/>
          <w:lang w:val="gl-ES"/>
        </w:rPr>
      </w:pPr>
      <w:r w:rsidRPr="002914B5">
        <w:rPr>
          <w:rFonts w:cs="Times New Roman"/>
          <w:b/>
          <w:bCs/>
          <w:szCs w:val="24"/>
          <w:lang w:val="gl-ES"/>
        </w:rPr>
        <w:br w:type="page"/>
      </w:r>
    </w:p>
    <w:p w14:paraId="75DA55A7" w14:textId="6FD05731" w:rsidR="003827E1" w:rsidRPr="002914B5" w:rsidRDefault="003827E1" w:rsidP="00511518">
      <w:pPr>
        <w:rPr>
          <w:rFonts w:cs="Times New Roman"/>
          <w:b/>
          <w:bCs/>
          <w:szCs w:val="24"/>
          <w:lang w:val="gl-ES"/>
        </w:rPr>
      </w:pPr>
      <w:r w:rsidRPr="002914B5">
        <w:rPr>
          <w:rFonts w:cs="Times New Roman"/>
          <w:b/>
          <w:bCs/>
          <w:szCs w:val="24"/>
          <w:lang w:val="gl-ES"/>
        </w:rPr>
        <w:lastRenderedPageBreak/>
        <w:t xml:space="preserve">Cuarta. </w:t>
      </w:r>
      <w:r w:rsidR="006E45F8" w:rsidRPr="002914B5">
        <w:rPr>
          <w:rFonts w:cs="Times New Roman"/>
          <w:b/>
          <w:bCs/>
          <w:szCs w:val="24"/>
          <w:lang w:val="gl-ES"/>
        </w:rPr>
        <w:t>Financiamento</w:t>
      </w:r>
    </w:p>
    <w:p w14:paraId="018D4915" w14:textId="544E60DB" w:rsidR="00A94729" w:rsidRPr="002914B5" w:rsidRDefault="00A94729" w:rsidP="00A94729">
      <w:pPr>
        <w:rPr>
          <w:rFonts w:cs="Times New Roman"/>
          <w:szCs w:val="24"/>
          <w:lang w:val="gl-ES"/>
        </w:rPr>
      </w:pPr>
      <w:r w:rsidRPr="002914B5">
        <w:rPr>
          <w:rFonts w:cs="Times New Roman"/>
          <w:szCs w:val="24"/>
          <w:lang w:val="gl-ES"/>
        </w:rPr>
        <w:t xml:space="preserve">A dotación global asignada a esta convocatoria, destinada a financiar os custos directos de produción e </w:t>
      </w:r>
      <w:proofErr w:type="spellStart"/>
      <w:r w:rsidRPr="002914B5">
        <w:rPr>
          <w:rFonts w:cs="Times New Roman"/>
          <w:szCs w:val="24"/>
          <w:lang w:val="gl-ES"/>
        </w:rPr>
        <w:t>impartición</w:t>
      </w:r>
      <w:proofErr w:type="spellEnd"/>
      <w:r w:rsidRPr="002914B5">
        <w:rPr>
          <w:rFonts w:cs="Times New Roman"/>
          <w:szCs w:val="24"/>
          <w:lang w:val="gl-ES"/>
        </w:rPr>
        <w:t xml:space="preserve"> de formación conducente a microcredenciais universitarias, ascende a 422.547,64 euros, conforme a seguinte distribución por anualidades:</w:t>
      </w:r>
    </w:p>
    <w:p w14:paraId="24394FDF" w14:textId="3EF1D4E9" w:rsidR="00A94729" w:rsidRPr="002914B5" w:rsidRDefault="00A94729" w:rsidP="00A94729">
      <w:pPr>
        <w:ind w:left="567"/>
        <w:rPr>
          <w:rFonts w:cs="Times New Roman"/>
          <w:szCs w:val="24"/>
          <w:lang w:val="gl-ES"/>
        </w:rPr>
      </w:pPr>
      <w:r w:rsidRPr="002914B5">
        <w:rPr>
          <w:rFonts w:cs="Times New Roman"/>
          <w:szCs w:val="24"/>
          <w:lang w:val="gl-ES"/>
        </w:rPr>
        <w:t>Ano 2025: 295.711,38 euros.</w:t>
      </w:r>
    </w:p>
    <w:p w14:paraId="45B9DC0E" w14:textId="214E3DD9" w:rsidR="00A94729" w:rsidRPr="002914B5" w:rsidRDefault="00A94729" w:rsidP="00A94729">
      <w:pPr>
        <w:ind w:left="567"/>
        <w:rPr>
          <w:rFonts w:cs="Times New Roman"/>
          <w:szCs w:val="24"/>
          <w:lang w:val="gl-ES"/>
        </w:rPr>
      </w:pPr>
      <w:r w:rsidRPr="002914B5">
        <w:rPr>
          <w:rFonts w:cs="Times New Roman"/>
          <w:szCs w:val="24"/>
          <w:lang w:val="gl-ES"/>
        </w:rPr>
        <w:t>Ano 2026: 126.836,26 euros.</w:t>
      </w:r>
    </w:p>
    <w:p w14:paraId="1E2E6D0E" w14:textId="63E557DC" w:rsidR="00A94729" w:rsidRPr="002914B5" w:rsidRDefault="00A94729" w:rsidP="00CC387C">
      <w:pPr>
        <w:rPr>
          <w:rFonts w:cs="Times New Roman"/>
          <w:szCs w:val="24"/>
          <w:lang w:val="gl-ES"/>
        </w:rPr>
      </w:pPr>
      <w:r w:rsidRPr="002914B5">
        <w:rPr>
          <w:rFonts w:cs="Times New Roman"/>
          <w:szCs w:val="24"/>
          <w:lang w:val="gl-ES"/>
        </w:rPr>
        <w:t xml:space="preserve">O financiamento final que recibirá cada </w:t>
      </w:r>
      <w:proofErr w:type="spellStart"/>
      <w:r w:rsidRPr="002914B5">
        <w:rPr>
          <w:rFonts w:cs="Times New Roman"/>
          <w:szCs w:val="24"/>
          <w:lang w:val="gl-ES"/>
        </w:rPr>
        <w:t>microcredencial</w:t>
      </w:r>
      <w:proofErr w:type="spellEnd"/>
      <w:r w:rsidRPr="002914B5">
        <w:rPr>
          <w:rFonts w:cs="Times New Roman"/>
          <w:szCs w:val="24"/>
          <w:lang w:val="gl-ES"/>
        </w:rPr>
        <w:t xml:space="preserve"> seleccionada na convocatoria será o</w:t>
      </w:r>
      <w:r w:rsidR="00CC387C">
        <w:rPr>
          <w:rFonts w:cs="Times New Roman"/>
          <w:szCs w:val="24"/>
          <w:lang w:val="gl-ES"/>
        </w:rPr>
        <w:t xml:space="preserve"> 7</w:t>
      </w:r>
      <w:r w:rsidRPr="002914B5">
        <w:rPr>
          <w:rFonts w:cs="Times New Roman"/>
          <w:szCs w:val="24"/>
          <w:lang w:val="gl-ES"/>
        </w:rPr>
        <w:t>0 % do</w:t>
      </w:r>
      <w:r w:rsidR="00CC387C">
        <w:rPr>
          <w:rFonts w:cs="Times New Roman"/>
          <w:szCs w:val="24"/>
          <w:lang w:val="gl-ES"/>
        </w:rPr>
        <w:t>s</w:t>
      </w:r>
      <w:r w:rsidRPr="002914B5">
        <w:rPr>
          <w:rFonts w:cs="Times New Roman"/>
          <w:szCs w:val="24"/>
          <w:lang w:val="gl-ES"/>
        </w:rPr>
        <w:t xml:space="preserve"> seus custos directos elixibles de produción e </w:t>
      </w:r>
      <w:proofErr w:type="spellStart"/>
      <w:r w:rsidRPr="002914B5">
        <w:rPr>
          <w:rFonts w:cs="Times New Roman"/>
          <w:szCs w:val="24"/>
          <w:lang w:val="gl-ES"/>
        </w:rPr>
        <w:t>impartición</w:t>
      </w:r>
      <w:proofErr w:type="spellEnd"/>
      <w:r w:rsidRPr="002914B5">
        <w:rPr>
          <w:rFonts w:cs="Times New Roman"/>
          <w:szCs w:val="24"/>
          <w:lang w:val="gl-ES"/>
        </w:rPr>
        <w:t xml:space="preserve"> de formación, sen IVE; todos eles xustificados documentalmente.</w:t>
      </w:r>
    </w:p>
    <w:p w14:paraId="30F83FB4" w14:textId="10E31966" w:rsidR="00A94729" w:rsidRPr="002914B5" w:rsidRDefault="00A94729" w:rsidP="00A94729">
      <w:pPr>
        <w:rPr>
          <w:rFonts w:cs="Times New Roman"/>
          <w:szCs w:val="24"/>
          <w:lang w:val="gl-ES"/>
        </w:rPr>
      </w:pPr>
      <w:r w:rsidRPr="002914B5">
        <w:rPr>
          <w:rFonts w:cs="Times New Roman"/>
          <w:szCs w:val="24"/>
          <w:lang w:val="gl-ES"/>
        </w:rPr>
        <w:t xml:space="preserve">O resto dos ingresos necesarios para cumprir coas condicións económicas de autofinanciamento requiridos serán cubertos polo prezo público da matrícula establecida para a </w:t>
      </w:r>
      <w:proofErr w:type="spellStart"/>
      <w:r w:rsidRPr="002914B5">
        <w:rPr>
          <w:rFonts w:cs="Times New Roman"/>
          <w:szCs w:val="24"/>
          <w:lang w:val="gl-ES"/>
        </w:rPr>
        <w:t>microcredencial</w:t>
      </w:r>
      <w:proofErr w:type="spellEnd"/>
      <w:r w:rsidRPr="002914B5">
        <w:rPr>
          <w:rFonts w:cs="Times New Roman"/>
          <w:szCs w:val="24"/>
          <w:lang w:val="gl-ES"/>
        </w:rPr>
        <w:t xml:space="preserve"> ou, no seu caso, por outros fondos compatibles cos desta convocatoria. Calculado para un número de participantes fixo, que debe ser o mínimo para cumprir o principio de autofinanciamento.</w:t>
      </w:r>
    </w:p>
    <w:p w14:paraId="7A3D6121" w14:textId="1EDC4FF9" w:rsidR="00A94729" w:rsidRPr="002914B5" w:rsidRDefault="00A94729" w:rsidP="00A94729">
      <w:pPr>
        <w:rPr>
          <w:rFonts w:cs="Times New Roman"/>
          <w:szCs w:val="24"/>
          <w:lang w:val="gl-ES"/>
        </w:rPr>
      </w:pPr>
      <w:r w:rsidRPr="002914B5">
        <w:rPr>
          <w:rFonts w:cs="Times New Roman"/>
          <w:szCs w:val="24"/>
          <w:lang w:val="gl-ES"/>
        </w:rPr>
        <w:t xml:space="preserve">Para establecer o prezo público da matrícula dunha </w:t>
      </w:r>
      <w:proofErr w:type="spellStart"/>
      <w:r w:rsidRPr="002914B5">
        <w:rPr>
          <w:rFonts w:cs="Times New Roman"/>
          <w:szCs w:val="24"/>
          <w:lang w:val="gl-ES"/>
        </w:rPr>
        <w:t>microcredencial</w:t>
      </w:r>
      <w:proofErr w:type="spellEnd"/>
      <w:r w:rsidRPr="002914B5">
        <w:rPr>
          <w:rFonts w:cs="Times New Roman"/>
          <w:szCs w:val="24"/>
          <w:lang w:val="gl-ES"/>
        </w:rPr>
        <w:t xml:space="preserve">, terase en conta que este prezo non sexa inferior ao 30 % dos custos directos de produción e </w:t>
      </w:r>
      <w:proofErr w:type="spellStart"/>
      <w:r w:rsidRPr="002914B5">
        <w:rPr>
          <w:rFonts w:cs="Times New Roman"/>
          <w:szCs w:val="24"/>
          <w:lang w:val="gl-ES"/>
        </w:rPr>
        <w:t>impartición</w:t>
      </w:r>
      <w:proofErr w:type="spellEnd"/>
      <w:r w:rsidRPr="002914B5">
        <w:rPr>
          <w:rFonts w:cs="Times New Roman"/>
          <w:szCs w:val="24"/>
          <w:lang w:val="gl-ES"/>
        </w:rPr>
        <w:t xml:space="preserve">, e non poderá superar os custos de produción e </w:t>
      </w:r>
      <w:proofErr w:type="spellStart"/>
      <w:r w:rsidRPr="002914B5">
        <w:rPr>
          <w:rFonts w:cs="Times New Roman"/>
          <w:szCs w:val="24"/>
          <w:lang w:val="gl-ES"/>
        </w:rPr>
        <w:t>impartición</w:t>
      </w:r>
      <w:proofErr w:type="spellEnd"/>
      <w:r w:rsidRPr="002914B5">
        <w:rPr>
          <w:rFonts w:cs="Times New Roman"/>
          <w:szCs w:val="24"/>
          <w:lang w:val="gl-ES"/>
        </w:rPr>
        <w:t>, que se estiman en 94 euros por alumno/a e crédito ECTS.</w:t>
      </w:r>
    </w:p>
    <w:p w14:paraId="2B02F33E" w14:textId="5246ED7B" w:rsidR="009D531A" w:rsidRPr="002914B5" w:rsidRDefault="00A94729" w:rsidP="00A94729">
      <w:pPr>
        <w:rPr>
          <w:rFonts w:cs="Times New Roman"/>
          <w:szCs w:val="24"/>
          <w:lang w:val="gl-ES"/>
        </w:rPr>
      </w:pPr>
      <w:r w:rsidRPr="002914B5">
        <w:rPr>
          <w:rFonts w:cs="Times New Roman"/>
          <w:szCs w:val="24"/>
          <w:lang w:val="gl-ES"/>
        </w:rPr>
        <w:t>Unha vez finalizada cada acción formativa, calcularase o financiamento final de acordo co número de microcredenciais emitidas.</w:t>
      </w:r>
    </w:p>
    <w:p w14:paraId="7B411FF0" w14:textId="77777777" w:rsidR="009D531A" w:rsidRPr="002914B5" w:rsidRDefault="009D531A" w:rsidP="00511518">
      <w:pPr>
        <w:rPr>
          <w:rFonts w:cs="Times New Roman"/>
          <w:szCs w:val="24"/>
          <w:lang w:val="gl-ES"/>
        </w:rPr>
      </w:pPr>
    </w:p>
    <w:p w14:paraId="31AFA9D9" w14:textId="43851758" w:rsidR="00A94729" w:rsidRPr="002914B5" w:rsidRDefault="00A94729" w:rsidP="00A94729">
      <w:pPr>
        <w:rPr>
          <w:rFonts w:cs="Times New Roman"/>
          <w:b/>
          <w:bCs/>
          <w:szCs w:val="24"/>
          <w:lang w:val="gl-ES"/>
        </w:rPr>
      </w:pPr>
      <w:r w:rsidRPr="002914B5">
        <w:rPr>
          <w:rFonts w:cs="Times New Roman"/>
          <w:b/>
          <w:bCs/>
          <w:szCs w:val="24"/>
          <w:lang w:val="gl-ES"/>
        </w:rPr>
        <w:t>Quinta. Gastos elixibles</w:t>
      </w:r>
    </w:p>
    <w:p w14:paraId="34F2BE1B" w14:textId="2145CD69" w:rsidR="00A94729" w:rsidRPr="002914B5" w:rsidRDefault="00A94729" w:rsidP="00A94729">
      <w:pPr>
        <w:rPr>
          <w:rFonts w:cs="Times New Roman"/>
          <w:szCs w:val="24"/>
          <w:lang w:val="gl-ES"/>
        </w:rPr>
      </w:pPr>
      <w:r w:rsidRPr="002914B5">
        <w:rPr>
          <w:rFonts w:cs="Times New Roman"/>
          <w:szCs w:val="24"/>
          <w:lang w:val="gl-ES"/>
        </w:rPr>
        <w:t>A elixibilidade d</w:t>
      </w:r>
      <w:r w:rsidR="00B8731E" w:rsidRPr="002914B5">
        <w:rPr>
          <w:rFonts w:cs="Times New Roman"/>
          <w:szCs w:val="24"/>
          <w:lang w:val="gl-ES"/>
        </w:rPr>
        <w:t>os</w:t>
      </w:r>
      <w:r w:rsidRPr="002914B5">
        <w:rPr>
          <w:rFonts w:cs="Times New Roman"/>
          <w:szCs w:val="24"/>
          <w:lang w:val="gl-ES"/>
        </w:rPr>
        <w:t xml:space="preserve"> gastos </w:t>
      </w:r>
      <w:r w:rsidR="00B8731E" w:rsidRPr="002914B5">
        <w:rPr>
          <w:rFonts w:cs="Times New Roman"/>
          <w:szCs w:val="24"/>
          <w:lang w:val="gl-ES"/>
        </w:rPr>
        <w:t>que se financiarán</w:t>
      </w:r>
      <w:r w:rsidRPr="002914B5">
        <w:rPr>
          <w:rFonts w:cs="Times New Roman"/>
          <w:szCs w:val="24"/>
          <w:lang w:val="gl-ES"/>
        </w:rPr>
        <w:t xml:space="preserve"> ao abeiro desta convocatoria está suxeita ao Regulamento (UE) 2021/241 do Parlamento Europeo e do Consello, do 12 de febreiro de 2021, polo que se establece o mecanismo de recuperación e resiliencia, e </w:t>
      </w:r>
      <w:r w:rsidR="00B8731E" w:rsidRPr="002914B5">
        <w:rPr>
          <w:rFonts w:cs="Times New Roman"/>
          <w:szCs w:val="24"/>
          <w:lang w:val="gl-ES"/>
        </w:rPr>
        <w:t>a</w:t>
      </w:r>
      <w:r w:rsidRPr="002914B5">
        <w:rPr>
          <w:rFonts w:cs="Times New Roman"/>
          <w:szCs w:val="24"/>
          <w:lang w:val="gl-ES"/>
        </w:rPr>
        <w:t xml:space="preserve">os </w:t>
      </w:r>
      <w:r w:rsidR="00B8731E" w:rsidRPr="002914B5">
        <w:rPr>
          <w:rFonts w:cs="Times New Roman"/>
          <w:szCs w:val="24"/>
          <w:lang w:val="gl-ES"/>
        </w:rPr>
        <w:t xml:space="preserve">seus </w:t>
      </w:r>
      <w:r w:rsidRPr="002914B5">
        <w:rPr>
          <w:rFonts w:cs="Times New Roman"/>
          <w:szCs w:val="24"/>
          <w:lang w:val="gl-ES"/>
        </w:rPr>
        <w:t>futuros desenvolvementos.</w:t>
      </w:r>
    </w:p>
    <w:p w14:paraId="22220AA8" w14:textId="0DE601CD" w:rsidR="003827E1" w:rsidRPr="002914B5" w:rsidRDefault="003827E1" w:rsidP="00A94729">
      <w:pPr>
        <w:rPr>
          <w:rFonts w:cs="Times New Roman"/>
          <w:szCs w:val="24"/>
          <w:lang w:val="gl-ES"/>
        </w:rPr>
      </w:pPr>
      <w:r w:rsidRPr="002914B5">
        <w:rPr>
          <w:rFonts w:cs="Times New Roman"/>
          <w:szCs w:val="24"/>
          <w:lang w:val="gl-ES"/>
        </w:rPr>
        <w:t xml:space="preserve">Consideraranse gastos elixibles aqueles que, de xeito </w:t>
      </w:r>
      <w:proofErr w:type="spellStart"/>
      <w:r w:rsidRPr="002914B5">
        <w:rPr>
          <w:rFonts w:cs="Times New Roman"/>
          <w:szCs w:val="24"/>
          <w:lang w:val="gl-ES"/>
        </w:rPr>
        <w:t>indubi</w:t>
      </w:r>
      <w:r w:rsidR="006306C9" w:rsidRPr="002914B5">
        <w:rPr>
          <w:rFonts w:cs="Times New Roman"/>
          <w:szCs w:val="24"/>
          <w:lang w:val="gl-ES"/>
        </w:rPr>
        <w:t>dativo</w:t>
      </w:r>
      <w:proofErr w:type="spellEnd"/>
      <w:r w:rsidRPr="002914B5">
        <w:rPr>
          <w:rFonts w:cs="Times New Roman"/>
          <w:szCs w:val="24"/>
          <w:lang w:val="gl-ES"/>
        </w:rPr>
        <w:t xml:space="preserve">, respondan á natureza da actividade subvencionada, resulten estritamente necesarios e estean limitados </w:t>
      </w:r>
      <w:r w:rsidR="00B8731E" w:rsidRPr="002914B5">
        <w:rPr>
          <w:rFonts w:cs="Times New Roman"/>
          <w:szCs w:val="24"/>
          <w:lang w:val="gl-ES"/>
        </w:rPr>
        <w:t>ás</w:t>
      </w:r>
      <w:r w:rsidRPr="002914B5">
        <w:rPr>
          <w:rFonts w:cs="Times New Roman"/>
          <w:szCs w:val="24"/>
          <w:lang w:val="gl-ES"/>
        </w:rPr>
        <w:t xml:space="preserve"> actividades realizadas </w:t>
      </w:r>
      <w:r w:rsidR="001E0F93" w:rsidRPr="002914B5">
        <w:rPr>
          <w:rFonts w:cs="Times New Roman"/>
          <w:szCs w:val="24"/>
          <w:lang w:val="gl-ES"/>
        </w:rPr>
        <w:t>entre o 15 de setembro de 2025 e o 30 de maio de 2026</w:t>
      </w:r>
      <w:r w:rsidRPr="002914B5">
        <w:rPr>
          <w:rFonts w:cs="Times New Roman"/>
          <w:szCs w:val="24"/>
          <w:lang w:val="gl-ES"/>
        </w:rPr>
        <w:t xml:space="preserve">. </w:t>
      </w:r>
      <w:r w:rsidR="00A94729" w:rsidRPr="002914B5">
        <w:rPr>
          <w:rFonts w:cs="Times New Roman"/>
          <w:szCs w:val="24"/>
          <w:lang w:val="gl-ES"/>
        </w:rPr>
        <w:t>Serán elixibles</w:t>
      </w:r>
      <w:r w:rsidR="00B8731E" w:rsidRPr="002914B5">
        <w:rPr>
          <w:rFonts w:cs="Times New Roman"/>
          <w:szCs w:val="24"/>
          <w:lang w:val="gl-ES"/>
        </w:rPr>
        <w:t xml:space="preserve"> os seguintes</w:t>
      </w:r>
      <w:r w:rsidR="00A94729" w:rsidRPr="002914B5">
        <w:rPr>
          <w:rFonts w:cs="Times New Roman"/>
          <w:szCs w:val="24"/>
          <w:lang w:val="gl-ES"/>
        </w:rPr>
        <w:t>:</w:t>
      </w:r>
    </w:p>
    <w:p w14:paraId="6A683729" w14:textId="7038CCEF" w:rsidR="00A94729" w:rsidRPr="002914B5" w:rsidRDefault="00A94729" w:rsidP="00A94729">
      <w:pPr>
        <w:ind w:firstLine="284"/>
        <w:rPr>
          <w:rFonts w:cs="Times New Roman"/>
          <w:szCs w:val="24"/>
          <w:lang w:val="gl-ES"/>
        </w:rPr>
      </w:pPr>
      <w:r w:rsidRPr="002914B5">
        <w:rPr>
          <w:rFonts w:cs="Times New Roman"/>
          <w:szCs w:val="24"/>
          <w:lang w:val="gl-ES"/>
        </w:rPr>
        <w:t>a) Gastos de persoal docente coa cualificación necesaria para o deseño, organización e produción de microcredenciais, sempre que a contratación sexa exclusivamente para esta actividade e non teña dobre financiamento. Estes gastos inclúen os custos de dirección e coordinación das actividades formativas.</w:t>
      </w:r>
    </w:p>
    <w:p w14:paraId="3B191EAC" w14:textId="77777777" w:rsidR="00A94729" w:rsidRPr="002914B5" w:rsidRDefault="00A94729" w:rsidP="00A94729">
      <w:pPr>
        <w:ind w:firstLine="284"/>
        <w:rPr>
          <w:rFonts w:cs="Times New Roman"/>
          <w:szCs w:val="24"/>
          <w:lang w:val="gl-ES"/>
        </w:rPr>
      </w:pPr>
      <w:r w:rsidRPr="002914B5">
        <w:rPr>
          <w:rFonts w:cs="Times New Roman"/>
          <w:szCs w:val="24"/>
          <w:lang w:val="gl-ES"/>
        </w:rPr>
        <w:t>b) Gastos de persoal de apoio, exclusivamente para a execución do programa.</w:t>
      </w:r>
    </w:p>
    <w:p w14:paraId="2B9056A2" w14:textId="32ED7A00" w:rsidR="00A94729" w:rsidRPr="002914B5" w:rsidRDefault="00A94729" w:rsidP="00A94729">
      <w:pPr>
        <w:ind w:firstLine="284"/>
        <w:rPr>
          <w:rFonts w:cs="Times New Roman"/>
          <w:szCs w:val="24"/>
          <w:lang w:val="gl-ES"/>
        </w:rPr>
      </w:pPr>
      <w:r w:rsidRPr="002914B5">
        <w:rPr>
          <w:rFonts w:cs="Times New Roman"/>
          <w:szCs w:val="24"/>
          <w:lang w:val="gl-ES"/>
        </w:rPr>
        <w:t>c) Gastos de adquisición de material e subministracións non inventariables necesarios para executar as actividades subvencionadas</w:t>
      </w:r>
    </w:p>
    <w:p w14:paraId="6807800A" w14:textId="4BDFC1FB" w:rsidR="00A94729" w:rsidRPr="002914B5" w:rsidRDefault="005C7336" w:rsidP="005C7336">
      <w:pPr>
        <w:ind w:firstLine="284"/>
        <w:rPr>
          <w:rFonts w:cs="Times New Roman"/>
          <w:szCs w:val="24"/>
          <w:lang w:val="gl-ES"/>
        </w:rPr>
      </w:pPr>
      <w:r w:rsidRPr="002914B5">
        <w:rPr>
          <w:rFonts w:cs="Times New Roman"/>
          <w:szCs w:val="24"/>
          <w:lang w:val="gl-ES"/>
        </w:rPr>
        <w:t xml:space="preserve">d) Gastos de custos de explotación en que incorran os formadores/as, como gastos de viaxe e axudas de custo, </w:t>
      </w:r>
      <w:r w:rsidR="00573669" w:rsidRPr="002914B5">
        <w:rPr>
          <w:rFonts w:cs="Times New Roman"/>
          <w:szCs w:val="24"/>
          <w:lang w:val="gl-ES"/>
        </w:rPr>
        <w:t>así como</w:t>
      </w:r>
      <w:r w:rsidRPr="002914B5">
        <w:rPr>
          <w:rFonts w:cs="Times New Roman"/>
          <w:szCs w:val="24"/>
          <w:lang w:val="gl-ES"/>
        </w:rPr>
        <w:t xml:space="preserve"> os custos asociados á preparación do material docente.</w:t>
      </w:r>
    </w:p>
    <w:p w14:paraId="672EAAB6" w14:textId="5C62D912" w:rsidR="005C7336" w:rsidRPr="002914B5" w:rsidRDefault="005C7336" w:rsidP="005C7336">
      <w:pPr>
        <w:ind w:firstLine="284"/>
        <w:rPr>
          <w:rFonts w:cs="Times New Roman"/>
          <w:szCs w:val="24"/>
          <w:lang w:val="gl-ES"/>
        </w:rPr>
      </w:pPr>
      <w:r w:rsidRPr="002914B5">
        <w:rPr>
          <w:rFonts w:cs="Times New Roman"/>
          <w:szCs w:val="24"/>
          <w:lang w:val="gl-ES"/>
        </w:rPr>
        <w:lastRenderedPageBreak/>
        <w:t xml:space="preserve">e) Outros gastos necesarios para a correcta organización, produción e </w:t>
      </w:r>
      <w:proofErr w:type="spellStart"/>
      <w:r w:rsidRPr="002914B5">
        <w:rPr>
          <w:rFonts w:cs="Times New Roman"/>
          <w:szCs w:val="24"/>
          <w:lang w:val="gl-ES"/>
        </w:rPr>
        <w:t>impartición</w:t>
      </w:r>
      <w:proofErr w:type="spellEnd"/>
      <w:r w:rsidRPr="002914B5">
        <w:rPr>
          <w:rFonts w:cs="Times New Roman"/>
          <w:szCs w:val="24"/>
          <w:lang w:val="gl-ES"/>
        </w:rPr>
        <w:t xml:space="preserve"> da </w:t>
      </w:r>
      <w:proofErr w:type="spellStart"/>
      <w:r w:rsidRPr="002914B5">
        <w:rPr>
          <w:rFonts w:cs="Times New Roman"/>
          <w:szCs w:val="24"/>
          <w:lang w:val="gl-ES"/>
        </w:rPr>
        <w:t>microcredencial</w:t>
      </w:r>
      <w:proofErr w:type="spellEnd"/>
      <w:r w:rsidRPr="002914B5">
        <w:rPr>
          <w:rFonts w:cs="Times New Roman"/>
          <w:szCs w:val="24"/>
          <w:lang w:val="gl-ES"/>
        </w:rPr>
        <w:t xml:space="preserve"> como gastos de difusión e publicidade, aluguer de espazos, servizos de </w:t>
      </w:r>
      <w:proofErr w:type="spellStart"/>
      <w:r w:rsidRPr="002914B5">
        <w:rPr>
          <w:rFonts w:cs="Times New Roman"/>
          <w:szCs w:val="24"/>
          <w:lang w:val="gl-ES"/>
        </w:rPr>
        <w:t>consultorías</w:t>
      </w:r>
      <w:proofErr w:type="spellEnd"/>
      <w:r w:rsidRPr="002914B5">
        <w:rPr>
          <w:rFonts w:cs="Times New Roman"/>
          <w:szCs w:val="24"/>
          <w:lang w:val="gl-ES"/>
        </w:rPr>
        <w:t>, seguros obrigatorio de accidentes,...</w:t>
      </w:r>
    </w:p>
    <w:p w14:paraId="28B6BF49" w14:textId="0B04525B" w:rsidR="005C7336" w:rsidRPr="002914B5" w:rsidRDefault="005C7336" w:rsidP="005C7336">
      <w:pPr>
        <w:rPr>
          <w:rFonts w:cs="Times New Roman"/>
          <w:szCs w:val="24"/>
          <w:lang w:val="gl-ES"/>
        </w:rPr>
      </w:pPr>
      <w:r w:rsidRPr="002914B5">
        <w:rPr>
          <w:rFonts w:cs="Times New Roman"/>
          <w:szCs w:val="24"/>
          <w:lang w:val="gl-ES"/>
        </w:rPr>
        <w:t>Sen prexuízo do anterior, aplicaranse as seguintes limitacións:</w:t>
      </w:r>
    </w:p>
    <w:p w14:paraId="714D0D9B" w14:textId="44BF415F" w:rsidR="005C7336" w:rsidRPr="002914B5" w:rsidRDefault="005C7336" w:rsidP="005C7336">
      <w:pPr>
        <w:ind w:firstLine="284"/>
        <w:rPr>
          <w:rFonts w:cs="Times New Roman"/>
          <w:szCs w:val="24"/>
          <w:lang w:val="gl-ES"/>
        </w:rPr>
      </w:pPr>
      <w:r w:rsidRPr="002914B5">
        <w:rPr>
          <w:rFonts w:cs="Times New Roman"/>
          <w:szCs w:val="24"/>
          <w:lang w:val="gl-ES"/>
        </w:rPr>
        <w:t>a) Non poderán imputarse custos financeiros nin impostos indirectos, como o imposto sobre o valor engadido (IVE).</w:t>
      </w:r>
    </w:p>
    <w:p w14:paraId="6430B93D" w14:textId="340FF263" w:rsidR="005C7336" w:rsidRPr="002914B5" w:rsidRDefault="005C7336" w:rsidP="005C7336">
      <w:pPr>
        <w:ind w:firstLine="284"/>
        <w:rPr>
          <w:rFonts w:cs="Times New Roman"/>
          <w:szCs w:val="24"/>
          <w:lang w:val="gl-ES"/>
        </w:rPr>
      </w:pPr>
      <w:r w:rsidRPr="002914B5">
        <w:rPr>
          <w:rFonts w:cs="Times New Roman"/>
          <w:szCs w:val="24"/>
          <w:lang w:val="gl-ES"/>
        </w:rPr>
        <w:t xml:space="preserve">b) Non serán </w:t>
      </w:r>
      <w:proofErr w:type="spellStart"/>
      <w:r w:rsidRPr="002914B5">
        <w:rPr>
          <w:rFonts w:cs="Times New Roman"/>
          <w:szCs w:val="24"/>
          <w:lang w:val="gl-ES"/>
        </w:rPr>
        <w:t>financiables</w:t>
      </w:r>
      <w:proofErr w:type="spellEnd"/>
      <w:r w:rsidRPr="002914B5">
        <w:rPr>
          <w:rFonts w:cs="Times New Roman"/>
          <w:szCs w:val="24"/>
          <w:lang w:val="gl-ES"/>
        </w:rPr>
        <w:t xml:space="preserve"> os gastos orzamentarios e recorrentes.</w:t>
      </w:r>
    </w:p>
    <w:p w14:paraId="0C2416C9" w14:textId="3C3F3C37" w:rsidR="000A56CB" w:rsidRPr="002914B5" w:rsidRDefault="000A56CB" w:rsidP="0033394B">
      <w:pPr>
        <w:rPr>
          <w:rFonts w:cs="Times New Roman"/>
          <w:szCs w:val="24"/>
          <w:lang w:val="gl-ES"/>
        </w:rPr>
      </w:pPr>
      <w:r w:rsidRPr="002914B5">
        <w:rPr>
          <w:rFonts w:cs="Times New Roman"/>
          <w:szCs w:val="24"/>
          <w:lang w:val="gl-ES"/>
        </w:rPr>
        <w:t>En todo caso, ningún dos gastos anteriores pode ter dobre financiamento de</w:t>
      </w:r>
      <w:r w:rsidR="0033394B" w:rsidRPr="002914B5">
        <w:rPr>
          <w:rFonts w:cs="Times New Roman"/>
          <w:szCs w:val="24"/>
          <w:lang w:val="gl-ES"/>
        </w:rPr>
        <w:t xml:space="preserve"> </w:t>
      </w:r>
      <w:r w:rsidRPr="002914B5">
        <w:rPr>
          <w:rFonts w:cs="Times New Roman"/>
          <w:szCs w:val="24"/>
          <w:lang w:val="gl-ES"/>
        </w:rPr>
        <w:t>fondos europeos.</w:t>
      </w:r>
    </w:p>
    <w:p w14:paraId="669FF4D0" w14:textId="3E5E3087" w:rsidR="002A3530" w:rsidRPr="002914B5" w:rsidRDefault="002A3530" w:rsidP="002A3530">
      <w:pPr>
        <w:rPr>
          <w:rFonts w:cs="Times New Roman"/>
          <w:szCs w:val="24"/>
          <w:lang w:val="gl-ES"/>
        </w:rPr>
      </w:pPr>
      <w:r w:rsidRPr="002914B5">
        <w:rPr>
          <w:rFonts w:cs="Times New Roman"/>
          <w:szCs w:val="24"/>
          <w:lang w:val="gl-ES"/>
        </w:rPr>
        <w:t>A xustificación dos gastos deberá realizarse</w:t>
      </w:r>
      <w:r w:rsidR="00573669" w:rsidRPr="002914B5">
        <w:rPr>
          <w:rFonts w:cs="Times New Roman"/>
          <w:szCs w:val="24"/>
          <w:lang w:val="gl-ES"/>
        </w:rPr>
        <w:t>,</w:t>
      </w:r>
      <w:r w:rsidRPr="002914B5">
        <w:rPr>
          <w:rFonts w:cs="Times New Roman"/>
          <w:szCs w:val="24"/>
          <w:lang w:val="gl-ES"/>
        </w:rPr>
        <w:t xml:space="preserve"> como máximo</w:t>
      </w:r>
      <w:r w:rsidR="00573669" w:rsidRPr="002914B5">
        <w:rPr>
          <w:rFonts w:cs="Times New Roman"/>
          <w:szCs w:val="24"/>
          <w:lang w:val="gl-ES"/>
        </w:rPr>
        <w:t>,</w:t>
      </w:r>
      <w:r w:rsidRPr="002914B5">
        <w:rPr>
          <w:rFonts w:cs="Times New Roman"/>
          <w:szCs w:val="24"/>
          <w:lang w:val="gl-ES"/>
        </w:rPr>
        <w:t xml:space="preserve"> no mes seguinte á finalización </w:t>
      </w:r>
      <w:r w:rsidR="004700E9" w:rsidRPr="002914B5">
        <w:rPr>
          <w:rFonts w:cs="Times New Roman"/>
          <w:szCs w:val="24"/>
          <w:lang w:val="gl-ES"/>
        </w:rPr>
        <w:t>da acción formativa</w:t>
      </w:r>
      <w:r w:rsidR="005B2E7C" w:rsidRPr="002914B5">
        <w:rPr>
          <w:rFonts w:cs="Times New Roman"/>
          <w:szCs w:val="24"/>
          <w:lang w:val="gl-ES"/>
        </w:rPr>
        <w:t>.</w:t>
      </w:r>
    </w:p>
    <w:p w14:paraId="06578542" w14:textId="77777777" w:rsidR="002A3530" w:rsidRPr="002914B5" w:rsidRDefault="002A3530" w:rsidP="00D12572">
      <w:pPr>
        <w:rPr>
          <w:rFonts w:cs="Times New Roman"/>
          <w:szCs w:val="24"/>
          <w:lang w:val="gl-ES"/>
        </w:rPr>
      </w:pPr>
    </w:p>
    <w:p w14:paraId="2A8A3A51" w14:textId="0BE38E7A" w:rsidR="00D56EAA" w:rsidRPr="002914B5" w:rsidRDefault="002B28F3" w:rsidP="00BB1112">
      <w:pPr>
        <w:rPr>
          <w:rFonts w:cs="Times New Roman"/>
          <w:b/>
          <w:bCs/>
          <w:szCs w:val="24"/>
          <w:lang w:val="gl-ES"/>
        </w:rPr>
      </w:pPr>
      <w:r w:rsidRPr="002914B5">
        <w:rPr>
          <w:rFonts w:cs="Times New Roman"/>
          <w:b/>
          <w:bCs/>
          <w:szCs w:val="24"/>
          <w:lang w:val="gl-ES"/>
        </w:rPr>
        <w:t>Sexta. Axudas ao</w:t>
      </w:r>
      <w:r w:rsidR="00912769" w:rsidRPr="002914B5">
        <w:rPr>
          <w:rFonts w:cs="Times New Roman"/>
          <w:b/>
          <w:bCs/>
          <w:szCs w:val="24"/>
          <w:lang w:val="gl-ES"/>
        </w:rPr>
        <w:t>s estudantes</w:t>
      </w:r>
    </w:p>
    <w:p w14:paraId="4C61EA88" w14:textId="4876514B" w:rsidR="004A3446" w:rsidRPr="002914B5" w:rsidRDefault="002B28F3" w:rsidP="000A6855">
      <w:pPr>
        <w:rPr>
          <w:rFonts w:cs="Times New Roman"/>
          <w:szCs w:val="24"/>
          <w:lang w:val="gl-ES"/>
        </w:rPr>
      </w:pPr>
      <w:r w:rsidRPr="002914B5">
        <w:rPr>
          <w:rFonts w:cs="Times New Roman"/>
          <w:szCs w:val="24"/>
          <w:lang w:val="gl-ES"/>
        </w:rPr>
        <w:t xml:space="preserve">Para un 25% </w:t>
      </w:r>
      <w:r w:rsidR="00947222" w:rsidRPr="002914B5">
        <w:rPr>
          <w:rFonts w:cs="Times New Roman"/>
          <w:szCs w:val="24"/>
          <w:lang w:val="gl-ES"/>
        </w:rPr>
        <w:t>do</w:t>
      </w:r>
      <w:r w:rsidR="00FA274F">
        <w:rPr>
          <w:rFonts w:cs="Times New Roman"/>
          <w:szCs w:val="24"/>
          <w:lang w:val="gl-ES"/>
        </w:rPr>
        <w:t>s</w:t>
      </w:r>
      <w:r w:rsidR="00947222" w:rsidRPr="002914B5">
        <w:rPr>
          <w:rFonts w:cs="Times New Roman"/>
          <w:szCs w:val="24"/>
          <w:lang w:val="gl-ES"/>
        </w:rPr>
        <w:t xml:space="preserve"> estudant</w:t>
      </w:r>
      <w:r w:rsidR="00FA274F">
        <w:rPr>
          <w:rFonts w:cs="Times New Roman"/>
          <w:szCs w:val="24"/>
          <w:lang w:val="gl-ES"/>
        </w:rPr>
        <w:t>es</w:t>
      </w:r>
      <w:r w:rsidR="00EE7681">
        <w:rPr>
          <w:rFonts w:cs="Times New Roman"/>
          <w:szCs w:val="24"/>
          <w:lang w:val="gl-ES"/>
        </w:rPr>
        <w:t xml:space="preserve"> acollido </w:t>
      </w:r>
      <w:r w:rsidR="00CE51B0">
        <w:rPr>
          <w:rFonts w:cs="Times New Roman"/>
          <w:szCs w:val="24"/>
          <w:lang w:val="gl-ES"/>
        </w:rPr>
        <w:t>a presente convocatoria</w:t>
      </w:r>
      <w:r w:rsidRPr="002914B5">
        <w:rPr>
          <w:rFonts w:cs="Times New Roman"/>
          <w:szCs w:val="24"/>
          <w:lang w:val="gl-ES"/>
        </w:rPr>
        <w:t>, a matrícula poderá ser gratuíta ou ter un custo inferior, de acordo con criterios de necesidade económica e social.</w:t>
      </w:r>
      <w:r w:rsidR="00947222" w:rsidRPr="002914B5">
        <w:rPr>
          <w:rFonts w:cs="Times New Roman"/>
          <w:szCs w:val="24"/>
          <w:lang w:val="gl-ES"/>
        </w:rPr>
        <w:t xml:space="preserve"> </w:t>
      </w:r>
      <w:r w:rsidRPr="002914B5">
        <w:rPr>
          <w:rFonts w:cs="Times New Roman"/>
          <w:szCs w:val="24"/>
          <w:lang w:val="gl-ES"/>
        </w:rPr>
        <w:t xml:space="preserve">Concretamente, </w:t>
      </w:r>
      <w:r w:rsidR="00947222" w:rsidRPr="002914B5">
        <w:rPr>
          <w:rFonts w:cs="Times New Roman"/>
          <w:szCs w:val="24"/>
          <w:lang w:val="gl-ES"/>
        </w:rPr>
        <w:t>poderán establecerse</w:t>
      </w:r>
      <w:r w:rsidRPr="002914B5">
        <w:rPr>
          <w:rFonts w:cs="Times New Roman"/>
          <w:szCs w:val="24"/>
          <w:lang w:val="gl-ES"/>
        </w:rPr>
        <w:t xml:space="preserve"> exencións e bonificacións do prezo de matrícula das</w:t>
      </w:r>
      <w:r w:rsidR="00530BE4" w:rsidRPr="002914B5">
        <w:rPr>
          <w:rFonts w:cs="Times New Roman"/>
          <w:szCs w:val="24"/>
          <w:lang w:val="gl-ES"/>
        </w:rPr>
        <w:t xml:space="preserve"> </w:t>
      </w:r>
      <w:r w:rsidRPr="002914B5">
        <w:rPr>
          <w:rFonts w:cs="Times New Roman"/>
          <w:szCs w:val="24"/>
          <w:lang w:val="gl-ES"/>
        </w:rPr>
        <w:t>microcredencia</w:t>
      </w:r>
      <w:r w:rsidR="004A3446" w:rsidRPr="002914B5">
        <w:rPr>
          <w:rFonts w:cs="Times New Roman"/>
          <w:szCs w:val="24"/>
          <w:lang w:val="gl-ES"/>
        </w:rPr>
        <w:t>i</w:t>
      </w:r>
      <w:r w:rsidRPr="002914B5">
        <w:rPr>
          <w:rFonts w:cs="Times New Roman"/>
          <w:szCs w:val="24"/>
          <w:lang w:val="gl-ES"/>
        </w:rPr>
        <w:t xml:space="preserve">s </w:t>
      </w:r>
      <w:r w:rsidR="00C61500">
        <w:rPr>
          <w:rFonts w:cs="Times New Roman"/>
          <w:szCs w:val="24"/>
          <w:lang w:val="gl-ES"/>
        </w:rPr>
        <w:t>á</w:t>
      </w:r>
      <w:r w:rsidR="00400FC4" w:rsidRPr="002914B5">
        <w:rPr>
          <w:rFonts w:cs="Times New Roman"/>
          <w:szCs w:val="24"/>
          <w:lang w:val="gl-ES"/>
        </w:rPr>
        <w:t xml:space="preserve">s persoas en situación de desemprego </w:t>
      </w:r>
      <w:r w:rsidR="004A3446" w:rsidRPr="002914B5">
        <w:rPr>
          <w:rFonts w:cs="Times New Roman"/>
          <w:szCs w:val="24"/>
          <w:lang w:val="gl-ES"/>
        </w:rPr>
        <w:t xml:space="preserve">ou </w:t>
      </w:r>
      <w:r w:rsidR="00947222" w:rsidRPr="002914B5">
        <w:rPr>
          <w:rFonts w:cs="Times New Roman"/>
          <w:szCs w:val="24"/>
          <w:lang w:val="gl-ES"/>
        </w:rPr>
        <w:t>n</w:t>
      </w:r>
      <w:r w:rsidR="004A3446" w:rsidRPr="002914B5">
        <w:rPr>
          <w:rFonts w:cs="Times New Roman"/>
          <w:szCs w:val="24"/>
          <w:lang w:val="gl-ES"/>
        </w:rPr>
        <w:t>outros factores de vulnerabilidade social</w:t>
      </w:r>
      <w:r w:rsidR="00947222" w:rsidRPr="002914B5">
        <w:rPr>
          <w:rFonts w:cs="Times New Roman"/>
          <w:szCs w:val="24"/>
          <w:lang w:val="gl-ES"/>
        </w:rPr>
        <w:t xml:space="preserve"> para facilitar o acceso á súa </w:t>
      </w:r>
      <w:proofErr w:type="spellStart"/>
      <w:r w:rsidR="00947222" w:rsidRPr="002914B5">
        <w:rPr>
          <w:rFonts w:cs="Times New Roman"/>
          <w:szCs w:val="24"/>
          <w:lang w:val="gl-ES"/>
        </w:rPr>
        <w:t>recualificación</w:t>
      </w:r>
      <w:proofErr w:type="spellEnd"/>
      <w:r w:rsidR="004A3446" w:rsidRPr="002914B5">
        <w:rPr>
          <w:rFonts w:cs="Times New Roman"/>
          <w:szCs w:val="24"/>
          <w:lang w:val="gl-ES"/>
        </w:rPr>
        <w:t>.</w:t>
      </w:r>
    </w:p>
    <w:p w14:paraId="09B3BD78" w14:textId="4F78572B" w:rsidR="00C50474" w:rsidRPr="002914B5" w:rsidRDefault="004A3446" w:rsidP="000A6855">
      <w:pPr>
        <w:rPr>
          <w:rFonts w:cs="Times New Roman"/>
          <w:szCs w:val="24"/>
          <w:lang w:val="gl-ES"/>
        </w:rPr>
      </w:pPr>
      <w:r w:rsidRPr="002914B5">
        <w:rPr>
          <w:rFonts w:cs="Times New Roman"/>
          <w:szCs w:val="24"/>
          <w:lang w:val="gl-ES"/>
        </w:rPr>
        <w:t>Para</w:t>
      </w:r>
      <w:r w:rsidR="000A6855" w:rsidRPr="002914B5">
        <w:rPr>
          <w:rFonts w:cs="Times New Roman"/>
          <w:szCs w:val="24"/>
          <w:lang w:val="gl-ES"/>
        </w:rPr>
        <w:t xml:space="preserve"> a determinación doutros factores de vulnerabilidade social, estarase ao</w:t>
      </w:r>
      <w:r w:rsidRPr="002914B5">
        <w:rPr>
          <w:rFonts w:cs="Times New Roman"/>
          <w:szCs w:val="24"/>
          <w:lang w:val="gl-ES"/>
        </w:rPr>
        <w:t xml:space="preserve"> </w:t>
      </w:r>
      <w:r w:rsidR="000A6855" w:rsidRPr="002914B5">
        <w:rPr>
          <w:rFonts w:cs="Times New Roman"/>
          <w:szCs w:val="24"/>
          <w:lang w:val="gl-ES"/>
        </w:rPr>
        <w:t>previsto a tal efecto no artigo 32.4 da Lei orgánica 2/2023, do 22 de marzo, do</w:t>
      </w:r>
      <w:r w:rsidRPr="002914B5">
        <w:rPr>
          <w:rFonts w:cs="Times New Roman"/>
          <w:szCs w:val="24"/>
          <w:lang w:val="gl-ES"/>
        </w:rPr>
        <w:t xml:space="preserve"> </w:t>
      </w:r>
      <w:r w:rsidR="000A6855" w:rsidRPr="002914B5">
        <w:rPr>
          <w:rFonts w:cs="Times New Roman"/>
          <w:szCs w:val="24"/>
          <w:lang w:val="gl-ES"/>
        </w:rPr>
        <w:t>Sistema Universitario, ou norma que o substitúa</w:t>
      </w:r>
      <w:r w:rsidR="00C50474" w:rsidRPr="002914B5">
        <w:rPr>
          <w:rFonts w:cs="Times New Roman"/>
          <w:szCs w:val="24"/>
          <w:lang w:val="gl-ES"/>
        </w:rPr>
        <w:t>.</w:t>
      </w:r>
    </w:p>
    <w:p w14:paraId="5D5F5DCB" w14:textId="699A69C1" w:rsidR="002B28F3" w:rsidRPr="002914B5" w:rsidRDefault="00947222" w:rsidP="002B28F3">
      <w:pPr>
        <w:rPr>
          <w:rFonts w:cs="Times New Roman"/>
          <w:szCs w:val="24"/>
          <w:lang w:val="gl-ES"/>
        </w:rPr>
      </w:pPr>
      <w:r w:rsidRPr="002914B5">
        <w:rPr>
          <w:rFonts w:cs="Times New Roman"/>
          <w:szCs w:val="24"/>
          <w:lang w:val="gl-ES"/>
        </w:rPr>
        <w:t>E</w:t>
      </w:r>
      <w:r w:rsidR="002B28F3" w:rsidRPr="002914B5">
        <w:rPr>
          <w:rFonts w:cs="Times New Roman"/>
          <w:szCs w:val="24"/>
          <w:lang w:val="gl-ES"/>
        </w:rPr>
        <w:t>stas axudas concederanse</w:t>
      </w:r>
      <w:r w:rsidR="00C50474" w:rsidRPr="002914B5">
        <w:rPr>
          <w:rFonts w:cs="Times New Roman"/>
          <w:szCs w:val="24"/>
          <w:lang w:val="gl-ES"/>
        </w:rPr>
        <w:t xml:space="preserve"> </w:t>
      </w:r>
      <w:r w:rsidR="002B28F3" w:rsidRPr="002914B5">
        <w:rPr>
          <w:rFonts w:cs="Times New Roman"/>
          <w:szCs w:val="24"/>
          <w:lang w:val="gl-ES"/>
        </w:rPr>
        <w:t>por orde de solicitude ata esgotar a partida orzamentaria fixada</w:t>
      </w:r>
      <w:r w:rsidR="00A168BC" w:rsidRPr="002914B5">
        <w:rPr>
          <w:rFonts w:cs="Times New Roman"/>
          <w:szCs w:val="24"/>
          <w:lang w:val="gl-ES"/>
        </w:rPr>
        <w:t xml:space="preserve"> </w:t>
      </w:r>
      <w:r w:rsidR="00B13A6E">
        <w:rPr>
          <w:rFonts w:cs="Times New Roman"/>
          <w:szCs w:val="24"/>
          <w:lang w:val="gl-ES"/>
        </w:rPr>
        <w:t xml:space="preserve">por anualidade </w:t>
      </w:r>
      <w:r w:rsidR="00A168BC" w:rsidRPr="002914B5">
        <w:rPr>
          <w:rFonts w:cs="Times New Roman"/>
          <w:szCs w:val="24"/>
          <w:lang w:val="gl-ES"/>
        </w:rPr>
        <w:t>ou ata alcanzar o 25% das persoas participantes</w:t>
      </w:r>
      <w:r w:rsidR="005C7336" w:rsidRPr="002914B5">
        <w:rPr>
          <w:rFonts w:cs="Times New Roman"/>
          <w:szCs w:val="24"/>
          <w:lang w:val="gl-ES"/>
        </w:rPr>
        <w:t xml:space="preserve"> n</w:t>
      </w:r>
      <w:r w:rsidR="00C27E2C">
        <w:rPr>
          <w:rFonts w:cs="Times New Roman"/>
          <w:szCs w:val="24"/>
          <w:lang w:val="gl-ES"/>
        </w:rPr>
        <w:t>a convocatoria, de acordo co seguinte reparto: Para o 2025, 31.683€ e para o 2026, 13.589€</w:t>
      </w:r>
      <w:r w:rsidR="005C7336" w:rsidRPr="002914B5">
        <w:rPr>
          <w:rFonts w:cs="Times New Roman"/>
          <w:szCs w:val="24"/>
          <w:lang w:val="gl-ES"/>
        </w:rPr>
        <w:t>.</w:t>
      </w:r>
    </w:p>
    <w:p w14:paraId="71928886" w14:textId="77777777" w:rsidR="0087164D" w:rsidRPr="002914B5" w:rsidRDefault="0087164D" w:rsidP="00D12572">
      <w:pPr>
        <w:rPr>
          <w:rFonts w:cs="Times New Roman"/>
          <w:b/>
          <w:bCs/>
          <w:szCs w:val="24"/>
          <w:lang w:val="gl-ES"/>
        </w:rPr>
      </w:pPr>
    </w:p>
    <w:p w14:paraId="5AE5C26F" w14:textId="3BFB98F1" w:rsidR="00D12572" w:rsidRPr="002914B5" w:rsidRDefault="0087164D" w:rsidP="00D12572">
      <w:pPr>
        <w:rPr>
          <w:rFonts w:cs="Times New Roman"/>
          <w:b/>
          <w:bCs/>
          <w:szCs w:val="24"/>
          <w:lang w:val="gl-ES"/>
        </w:rPr>
      </w:pPr>
      <w:r w:rsidRPr="002914B5">
        <w:rPr>
          <w:rFonts w:cs="Times New Roman"/>
          <w:b/>
          <w:bCs/>
          <w:szCs w:val="24"/>
          <w:lang w:val="gl-ES"/>
        </w:rPr>
        <w:t>Sétima</w:t>
      </w:r>
      <w:r w:rsidR="00D12572" w:rsidRPr="002914B5">
        <w:rPr>
          <w:rFonts w:cs="Times New Roman"/>
          <w:b/>
          <w:bCs/>
          <w:szCs w:val="24"/>
          <w:lang w:val="gl-ES"/>
        </w:rPr>
        <w:t xml:space="preserve">. </w:t>
      </w:r>
      <w:r w:rsidR="00FB1A0C" w:rsidRPr="002914B5">
        <w:rPr>
          <w:rFonts w:cs="Times New Roman"/>
          <w:b/>
          <w:bCs/>
          <w:szCs w:val="24"/>
          <w:lang w:val="gl-ES"/>
        </w:rPr>
        <w:t>P</w:t>
      </w:r>
      <w:r w:rsidR="00022979" w:rsidRPr="002914B5">
        <w:rPr>
          <w:rFonts w:cs="Times New Roman"/>
          <w:b/>
          <w:bCs/>
          <w:szCs w:val="24"/>
          <w:lang w:val="gl-ES"/>
        </w:rPr>
        <w:t xml:space="preserve">resentación </w:t>
      </w:r>
      <w:r w:rsidR="006C2180" w:rsidRPr="002914B5">
        <w:rPr>
          <w:rFonts w:cs="Times New Roman"/>
          <w:b/>
          <w:bCs/>
          <w:szCs w:val="24"/>
          <w:lang w:val="gl-ES"/>
        </w:rPr>
        <w:t xml:space="preserve">e </w:t>
      </w:r>
      <w:r w:rsidR="00022979" w:rsidRPr="002914B5">
        <w:rPr>
          <w:rFonts w:cs="Times New Roman"/>
          <w:b/>
          <w:bCs/>
          <w:szCs w:val="24"/>
          <w:lang w:val="gl-ES"/>
        </w:rPr>
        <w:t>das solicitudes</w:t>
      </w:r>
    </w:p>
    <w:p w14:paraId="2CFECBBA" w14:textId="69B36E30" w:rsidR="00947222" w:rsidRPr="002914B5" w:rsidRDefault="00947222" w:rsidP="00947222">
      <w:pPr>
        <w:rPr>
          <w:rFonts w:cs="Times New Roman"/>
          <w:szCs w:val="24"/>
          <w:lang w:val="gl-ES"/>
        </w:rPr>
      </w:pPr>
      <w:r w:rsidRPr="002914B5">
        <w:rPr>
          <w:rFonts w:cs="Times New Roman"/>
          <w:szCs w:val="24"/>
          <w:lang w:val="gl-ES"/>
        </w:rPr>
        <w:t>As propostas de microcredenciais universitarias poderán presentarse desde o día seguinte  da publicación desta convocatoria ata o 30 de setembro do 2025</w:t>
      </w:r>
      <w:r w:rsidR="005C7336" w:rsidRPr="002914B5">
        <w:rPr>
          <w:rFonts w:cs="Times New Roman"/>
          <w:szCs w:val="24"/>
          <w:lang w:val="gl-ES"/>
        </w:rPr>
        <w:t xml:space="preserve"> ou ata que se esgoten os fondos dispoñibles no Plan </w:t>
      </w:r>
      <w:proofErr w:type="spellStart"/>
      <w:r w:rsidR="005C7336" w:rsidRPr="002914B5">
        <w:rPr>
          <w:rFonts w:cs="Times New Roman"/>
          <w:szCs w:val="24"/>
          <w:lang w:val="gl-ES"/>
        </w:rPr>
        <w:t>Microcreds</w:t>
      </w:r>
      <w:proofErr w:type="spellEnd"/>
      <w:r w:rsidR="005C7336" w:rsidRPr="002914B5">
        <w:rPr>
          <w:rFonts w:cs="Times New Roman"/>
          <w:szCs w:val="24"/>
          <w:lang w:val="gl-ES"/>
        </w:rPr>
        <w:t>.</w:t>
      </w:r>
    </w:p>
    <w:p w14:paraId="06FBC184" w14:textId="1D6D140E" w:rsidR="00FB1A0C" w:rsidRPr="002914B5" w:rsidRDefault="00FB1A0C" w:rsidP="00D12572">
      <w:pPr>
        <w:rPr>
          <w:rFonts w:cs="Times New Roman"/>
          <w:szCs w:val="24"/>
          <w:lang w:val="gl-ES"/>
        </w:rPr>
      </w:pPr>
      <w:r w:rsidRPr="002914B5">
        <w:rPr>
          <w:rFonts w:cs="Times New Roman"/>
          <w:szCs w:val="24"/>
          <w:lang w:val="gl-ES"/>
        </w:rPr>
        <w:t xml:space="preserve">As solicitudes </w:t>
      </w:r>
      <w:r w:rsidR="0046072B" w:rsidRPr="002914B5">
        <w:rPr>
          <w:rFonts w:cs="Times New Roman"/>
          <w:szCs w:val="24"/>
          <w:lang w:val="gl-ES"/>
        </w:rPr>
        <w:t>presentaranse</w:t>
      </w:r>
      <w:r w:rsidRPr="002914B5">
        <w:rPr>
          <w:rFonts w:cs="Times New Roman"/>
          <w:szCs w:val="24"/>
          <w:lang w:val="gl-ES"/>
        </w:rPr>
        <w:t xml:space="preserve"> </w:t>
      </w:r>
      <w:r w:rsidR="00947222" w:rsidRPr="002914B5">
        <w:rPr>
          <w:rFonts w:cs="Times New Roman"/>
          <w:szCs w:val="24"/>
          <w:lang w:val="gl-ES"/>
        </w:rPr>
        <w:t>a través d</w:t>
      </w:r>
      <w:r w:rsidRPr="002914B5">
        <w:rPr>
          <w:rFonts w:cs="Times New Roman"/>
          <w:szCs w:val="24"/>
          <w:lang w:val="gl-ES"/>
        </w:rPr>
        <w:t xml:space="preserve">o impreso de solicitude dispoñible </w:t>
      </w:r>
      <w:r w:rsidR="005C7336" w:rsidRPr="002914B5">
        <w:rPr>
          <w:rFonts w:cs="Times New Roman"/>
          <w:szCs w:val="24"/>
          <w:lang w:val="gl-ES"/>
        </w:rPr>
        <w:t xml:space="preserve">na </w:t>
      </w:r>
      <w:proofErr w:type="spellStart"/>
      <w:r w:rsidR="005C7336" w:rsidRPr="002914B5">
        <w:rPr>
          <w:rFonts w:cs="Times New Roman"/>
          <w:szCs w:val="24"/>
          <w:lang w:val="gl-ES"/>
        </w:rPr>
        <w:t>web</w:t>
      </w:r>
      <w:proofErr w:type="spellEnd"/>
      <w:r w:rsidR="005C7336" w:rsidRPr="002914B5">
        <w:rPr>
          <w:rFonts w:cs="Times New Roman"/>
          <w:szCs w:val="24"/>
          <w:lang w:val="gl-ES"/>
        </w:rPr>
        <w:t xml:space="preserve"> do CEP </w:t>
      </w:r>
      <w:r w:rsidR="00543C1E">
        <w:rPr>
          <w:rFonts w:cs="Times New Roman"/>
          <w:szCs w:val="24"/>
          <w:lang w:val="gl-ES"/>
        </w:rPr>
        <w:t xml:space="preserve">e no seguinte </w:t>
      </w:r>
      <w:hyperlink r:id="rId9" w:history="1">
        <w:proofErr w:type="spellStart"/>
        <w:r w:rsidR="00543C1E" w:rsidRPr="006707C9">
          <w:rPr>
            <w:rStyle w:val="Hipervnculo"/>
            <w:rFonts w:cs="Times New Roman"/>
            <w:szCs w:val="24"/>
            <w:lang w:val="gl-ES"/>
          </w:rPr>
          <w:t>link</w:t>
        </w:r>
        <w:proofErr w:type="spellEnd"/>
      </w:hyperlink>
      <w:r w:rsidR="00543C1E">
        <w:rPr>
          <w:rFonts w:cs="Times New Roman"/>
          <w:szCs w:val="24"/>
          <w:lang w:val="gl-ES"/>
        </w:rPr>
        <w:t xml:space="preserve"> </w:t>
      </w:r>
      <w:r w:rsidR="006531E9">
        <w:rPr>
          <w:rFonts w:cs="Times New Roman"/>
          <w:szCs w:val="24"/>
          <w:lang w:val="gl-ES"/>
        </w:rPr>
        <w:t>xunto cun orzamento</w:t>
      </w:r>
      <w:r w:rsidR="006707C9">
        <w:rPr>
          <w:rFonts w:cs="Times New Roman"/>
          <w:szCs w:val="24"/>
          <w:lang w:val="gl-ES"/>
        </w:rPr>
        <w:t xml:space="preserve"> (dispoñible na </w:t>
      </w:r>
      <w:proofErr w:type="spellStart"/>
      <w:r w:rsidR="006707C9">
        <w:rPr>
          <w:rFonts w:cs="Times New Roman"/>
          <w:szCs w:val="24"/>
          <w:lang w:val="gl-ES"/>
        </w:rPr>
        <w:t>web</w:t>
      </w:r>
      <w:proofErr w:type="spellEnd"/>
      <w:r w:rsidR="006707C9">
        <w:rPr>
          <w:rFonts w:cs="Times New Roman"/>
          <w:szCs w:val="24"/>
          <w:lang w:val="gl-ES"/>
        </w:rPr>
        <w:t xml:space="preserve"> do CEP e no seguinte </w:t>
      </w:r>
      <w:proofErr w:type="spellStart"/>
      <w:r w:rsidR="006707C9" w:rsidRPr="00050171">
        <w:rPr>
          <w:rFonts w:cs="Times New Roman"/>
          <w:szCs w:val="24"/>
          <w:highlight w:val="yellow"/>
          <w:lang w:val="gl-ES"/>
        </w:rPr>
        <w:t>link</w:t>
      </w:r>
      <w:proofErr w:type="spellEnd"/>
      <w:r w:rsidR="006707C9">
        <w:rPr>
          <w:rFonts w:cs="Times New Roman"/>
          <w:szCs w:val="24"/>
          <w:lang w:val="gl-ES"/>
        </w:rPr>
        <w:t>)</w:t>
      </w:r>
      <w:r w:rsidRPr="002914B5">
        <w:rPr>
          <w:rFonts w:cs="Times New Roman"/>
          <w:szCs w:val="24"/>
          <w:lang w:val="gl-ES"/>
        </w:rPr>
        <w:t xml:space="preserve">. </w:t>
      </w:r>
      <w:r w:rsidR="00947222" w:rsidRPr="002914B5">
        <w:rPr>
          <w:rFonts w:cs="Times New Roman"/>
          <w:szCs w:val="24"/>
          <w:lang w:val="gl-ES"/>
        </w:rPr>
        <w:t>O impreso deberá enviarse a través da sede electrónica da USC, d</w:t>
      </w:r>
      <w:r w:rsidR="00F81C10" w:rsidRPr="002914B5">
        <w:rPr>
          <w:rFonts w:cs="Times New Roman"/>
          <w:szCs w:val="24"/>
          <w:lang w:val="gl-ES"/>
        </w:rPr>
        <w:t>ebidamente cumprimentad</w:t>
      </w:r>
      <w:r w:rsidR="00947222" w:rsidRPr="002914B5">
        <w:rPr>
          <w:rFonts w:cs="Times New Roman"/>
          <w:szCs w:val="24"/>
          <w:lang w:val="gl-ES"/>
        </w:rPr>
        <w:t>o,</w:t>
      </w:r>
      <w:r w:rsidR="00F81C10" w:rsidRPr="002914B5">
        <w:rPr>
          <w:rFonts w:cs="Times New Roman"/>
          <w:szCs w:val="24"/>
          <w:lang w:val="gl-ES"/>
        </w:rPr>
        <w:t xml:space="preserve"> </w:t>
      </w:r>
      <w:r w:rsidRPr="002914B5">
        <w:rPr>
          <w:rFonts w:cs="Times New Roman"/>
          <w:szCs w:val="24"/>
          <w:lang w:val="gl-ES"/>
        </w:rPr>
        <w:t xml:space="preserve">en formato </w:t>
      </w:r>
      <w:proofErr w:type="spellStart"/>
      <w:r w:rsidRPr="002914B5">
        <w:rPr>
          <w:rFonts w:cs="Times New Roman"/>
          <w:szCs w:val="24"/>
          <w:lang w:val="gl-ES"/>
        </w:rPr>
        <w:t>editable</w:t>
      </w:r>
      <w:proofErr w:type="spellEnd"/>
      <w:r w:rsidRPr="002914B5">
        <w:rPr>
          <w:rFonts w:cs="Times New Roman"/>
          <w:szCs w:val="24"/>
          <w:lang w:val="gl-ES"/>
        </w:rPr>
        <w:t xml:space="preserve"> e en formato </w:t>
      </w:r>
      <w:proofErr w:type="spellStart"/>
      <w:r w:rsidRPr="002914B5">
        <w:rPr>
          <w:rFonts w:cs="Times New Roman"/>
          <w:szCs w:val="24"/>
          <w:lang w:val="gl-ES"/>
        </w:rPr>
        <w:t>pdf</w:t>
      </w:r>
      <w:proofErr w:type="spellEnd"/>
      <w:r w:rsidRPr="002914B5">
        <w:rPr>
          <w:rFonts w:cs="Times New Roman"/>
          <w:szCs w:val="24"/>
          <w:lang w:val="gl-ES"/>
        </w:rPr>
        <w:t xml:space="preserve"> asinado pol</w:t>
      </w:r>
      <w:r w:rsidR="00947222" w:rsidRPr="002914B5">
        <w:rPr>
          <w:rFonts w:cs="Times New Roman"/>
          <w:szCs w:val="24"/>
          <w:lang w:val="gl-ES"/>
        </w:rPr>
        <w:t>a persoa</w:t>
      </w:r>
      <w:r w:rsidRPr="002914B5">
        <w:rPr>
          <w:rFonts w:cs="Times New Roman"/>
          <w:szCs w:val="24"/>
          <w:lang w:val="gl-ES"/>
        </w:rPr>
        <w:t xml:space="preserve"> propoñente do curso.</w:t>
      </w:r>
    </w:p>
    <w:p w14:paraId="1D47EA33" w14:textId="1C576747" w:rsidR="00E44BBA" w:rsidRPr="002914B5" w:rsidRDefault="00480D8D" w:rsidP="00D12572">
      <w:pPr>
        <w:rPr>
          <w:rFonts w:cs="Times New Roman"/>
          <w:szCs w:val="24"/>
          <w:lang w:val="gl-ES"/>
        </w:rPr>
      </w:pPr>
      <w:r w:rsidRPr="002914B5">
        <w:rPr>
          <w:rFonts w:cs="Times New Roman"/>
          <w:szCs w:val="24"/>
          <w:lang w:val="gl-ES"/>
        </w:rPr>
        <w:t>A resolución das solicitudes</w:t>
      </w:r>
      <w:r w:rsidR="0077170F" w:rsidRPr="002914B5">
        <w:rPr>
          <w:rFonts w:cs="Times New Roman"/>
          <w:szCs w:val="24"/>
          <w:lang w:val="gl-ES"/>
        </w:rPr>
        <w:t xml:space="preserve"> correspóndelle a Comisión de Estudos Propios e</w:t>
      </w:r>
      <w:r w:rsidRPr="002914B5">
        <w:rPr>
          <w:rFonts w:cs="Times New Roman"/>
          <w:szCs w:val="24"/>
          <w:lang w:val="gl-ES"/>
        </w:rPr>
        <w:t xml:space="preserve"> </w:t>
      </w:r>
      <w:r w:rsidR="00947222" w:rsidRPr="002914B5">
        <w:rPr>
          <w:rFonts w:cs="Times New Roman"/>
          <w:szCs w:val="24"/>
          <w:lang w:val="gl-ES"/>
        </w:rPr>
        <w:t>realizarase</w:t>
      </w:r>
      <w:r w:rsidRPr="002914B5">
        <w:rPr>
          <w:rFonts w:cs="Times New Roman"/>
          <w:szCs w:val="24"/>
          <w:lang w:val="gl-ES"/>
        </w:rPr>
        <w:t xml:space="preserve"> </w:t>
      </w:r>
      <w:r w:rsidR="00513F71" w:rsidRPr="002914B5">
        <w:rPr>
          <w:rFonts w:cs="Times New Roman"/>
          <w:szCs w:val="24"/>
          <w:lang w:val="gl-ES"/>
        </w:rPr>
        <w:t xml:space="preserve">por rigorosa </w:t>
      </w:r>
      <w:r w:rsidR="00E44BBA" w:rsidRPr="002914B5">
        <w:rPr>
          <w:rFonts w:cs="Times New Roman"/>
          <w:szCs w:val="24"/>
          <w:lang w:val="gl-ES"/>
        </w:rPr>
        <w:t>orde de presentación</w:t>
      </w:r>
      <w:r w:rsidR="00947222" w:rsidRPr="002914B5">
        <w:rPr>
          <w:rFonts w:cs="Times New Roman"/>
          <w:szCs w:val="24"/>
          <w:lang w:val="gl-ES"/>
        </w:rPr>
        <w:t xml:space="preserve"> </w:t>
      </w:r>
      <w:r w:rsidR="00513F71" w:rsidRPr="002914B5">
        <w:rPr>
          <w:rFonts w:cs="Times New Roman"/>
          <w:szCs w:val="24"/>
          <w:lang w:val="gl-ES"/>
        </w:rPr>
        <w:t>na</w:t>
      </w:r>
      <w:r w:rsidR="00E44BBA" w:rsidRPr="002914B5">
        <w:rPr>
          <w:rFonts w:cs="Times New Roman"/>
          <w:szCs w:val="24"/>
          <w:lang w:val="gl-ES"/>
        </w:rPr>
        <w:t xml:space="preserve"> sede </w:t>
      </w:r>
      <w:r w:rsidR="00513F71" w:rsidRPr="002914B5">
        <w:rPr>
          <w:rFonts w:cs="Times New Roman"/>
          <w:szCs w:val="24"/>
          <w:lang w:val="gl-ES"/>
        </w:rPr>
        <w:t>electrónica</w:t>
      </w:r>
      <w:r w:rsidR="0053094A" w:rsidRPr="002914B5">
        <w:rPr>
          <w:rFonts w:cs="Times New Roman"/>
          <w:szCs w:val="24"/>
          <w:lang w:val="gl-ES"/>
        </w:rPr>
        <w:t xml:space="preserve"> da solicitude</w:t>
      </w:r>
      <w:r w:rsidR="00513F71" w:rsidRPr="002914B5">
        <w:rPr>
          <w:rFonts w:cs="Times New Roman"/>
          <w:szCs w:val="24"/>
          <w:lang w:val="gl-ES"/>
        </w:rPr>
        <w:t xml:space="preserve"> debidamente cumprimentada</w:t>
      </w:r>
      <w:r w:rsidR="005C7336" w:rsidRPr="002914B5">
        <w:rPr>
          <w:rFonts w:cs="Times New Roman"/>
          <w:szCs w:val="24"/>
          <w:lang w:val="gl-ES"/>
        </w:rPr>
        <w:t xml:space="preserve"> ou ata que se esgoten os fondos dispoñibles no Plan </w:t>
      </w:r>
      <w:proofErr w:type="spellStart"/>
      <w:r w:rsidR="005C7336" w:rsidRPr="002914B5">
        <w:rPr>
          <w:rFonts w:cs="Times New Roman"/>
          <w:szCs w:val="24"/>
          <w:lang w:val="gl-ES"/>
        </w:rPr>
        <w:t>Microcreds</w:t>
      </w:r>
      <w:proofErr w:type="spellEnd"/>
      <w:r w:rsidR="005C7336" w:rsidRPr="002914B5">
        <w:rPr>
          <w:rFonts w:cs="Times New Roman"/>
          <w:szCs w:val="24"/>
          <w:lang w:val="gl-ES"/>
        </w:rPr>
        <w:t>.</w:t>
      </w:r>
    </w:p>
    <w:p w14:paraId="3A265800" w14:textId="77553B6E" w:rsidR="000D5305" w:rsidRPr="002914B5" w:rsidRDefault="005C7336" w:rsidP="000D5305">
      <w:pPr>
        <w:rPr>
          <w:rFonts w:cs="Times New Roman"/>
          <w:szCs w:val="24"/>
          <w:lang w:val="gl-ES"/>
        </w:rPr>
      </w:pPr>
      <w:r w:rsidRPr="002914B5">
        <w:rPr>
          <w:rFonts w:cs="Times New Roman"/>
          <w:szCs w:val="24"/>
          <w:lang w:val="gl-ES"/>
        </w:rPr>
        <w:t>As notificacións efectuaranse por correo electrónico á conta corporativa do asinantes da solicitude.</w:t>
      </w:r>
    </w:p>
    <w:p w14:paraId="353DE110" w14:textId="6F5D416C" w:rsidR="005C7336" w:rsidRPr="002914B5" w:rsidRDefault="005C7336" w:rsidP="005C7336">
      <w:pPr>
        <w:rPr>
          <w:rFonts w:cs="Times New Roman"/>
          <w:szCs w:val="24"/>
          <w:lang w:val="gl-ES"/>
        </w:rPr>
      </w:pPr>
      <w:r w:rsidRPr="002914B5">
        <w:rPr>
          <w:rFonts w:cs="Times New Roman"/>
          <w:szCs w:val="24"/>
          <w:lang w:val="gl-ES"/>
        </w:rPr>
        <w:t xml:space="preserve">O tratamento dos datos está suxeito á normativa legal e propia da Universidade de Santiago de Compostela en cumprimento do disposto na Lei Orgánica 3/2018, do 5 de </w:t>
      </w:r>
      <w:r w:rsidRPr="002914B5">
        <w:rPr>
          <w:rFonts w:cs="Times New Roman"/>
          <w:szCs w:val="24"/>
          <w:lang w:val="gl-ES"/>
        </w:rPr>
        <w:lastRenderedPageBreak/>
        <w:t>decembro, de Protección de Datos Persoais e garantía de dereitos dixitais (LOPDGDD) e no Regulamento (UE) 2016/679 do Parlamento Europeo e do Consello do 27 de abril de 2016 relativo á protección das persoas físicas no que respecta ao tratamento de datos persoais e á libre circulación destes datos (RGPD).</w:t>
      </w:r>
    </w:p>
    <w:p w14:paraId="695BE3F9" w14:textId="15D6D66B" w:rsidR="005C7336" w:rsidRPr="002914B5" w:rsidRDefault="005C7336" w:rsidP="005C7336">
      <w:pPr>
        <w:rPr>
          <w:rFonts w:cs="Times New Roman"/>
          <w:szCs w:val="24"/>
          <w:lang w:val="gl-ES"/>
        </w:rPr>
      </w:pPr>
      <w:r w:rsidRPr="002914B5">
        <w:rPr>
          <w:rFonts w:cs="Times New Roman"/>
          <w:szCs w:val="24"/>
          <w:lang w:val="gl-ES"/>
        </w:rPr>
        <w:t>Coa presente solicitude o</w:t>
      </w:r>
      <w:r w:rsidR="00573669" w:rsidRPr="002914B5">
        <w:rPr>
          <w:rFonts w:cs="Times New Roman"/>
          <w:szCs w:val="24"/>
          <w:lang w:val="gl-ES"/>
        </w:rPr>
        <w:t>/a</w:t>
      </w:r>
      <w:r w:rsidRPr="002914B5">
        <w:rPr>
          <w:rFonts w:cs="Times New Roman"/>
          <w:szCs w:val="24"/>
          <w:lang w:val="gl-ES"/>
        </w:rPr>
        <w:t xml:space="preserve"> director/a </w:t>
      </w:r>
      <w:r w:rsidR="00573669" w:rsidRPr="002914B5">
        <w:rPr>
          <w:rFonts w:cs="Times New Roman"/>
          <w:szCs w:val="24"/>
          <w:lang w:val="gl-ES"/>
        </w:rPr>
        <w:t xml:space="preserve">da </w:t>
      </w:r>
      <w:proofErr w:type="spellStart"/>
      <w:r w:rsidR="00573669" w:rsidRPr="002914B5">
        <w:rPr>
          <w:rFonts w:cs="Times New Roman"/>
          <w:szCs w:val="24"/>
          <w:lang w:val="gl-ES"/>
        </w:rPr>
        <w:t>microcredencial</w:t>
      </w:r>
      <w:proofErr w:type="spellEnd"/>
      <w:r w:rsidR="00573669" w:rsidRPr="002914B5">
        <w:rPr>
          <w:rFonts w:cs="Times New Roman"/>
          <w:szCs w:val="24"/>
          <w:lang w:val="gl-ES"/>
        </w:rPr>
        <w:t xml:space="preserve"> </w:t>
      </w:r>
      <w:r w:rsidRPr="002914B5">
        <w:rPr>
          <w:rFonts w:cs="Times New Roman"/>
          <w:szCs w:val="24"/>
          <w:lang w:val="gl-ES"/>
        </w:rPr>
        <w:t>comprométese, en caso de concesión, a cumprir coas obrigacións establecidas na convocatoria</w:t>
      </w:r>
    </w:p>
    <w:p w14:paraId="5B1910C6" w14:textId="77777777" w:rsidR="0077170F" w:rsidRPr="002914B5" w:rsidRDefault="0077170F" w:rsidP="00D12572">
      <w:pPr>
        <w:rPr>
          <w:rFonts w:cs="Times New Roman"/>
          <w:b/>
          <w:bCs/>
          <w:szCs w:val="24"/>
          <w:lang w:val="gl-ES"/>
        </w:rPr>
      </w:pPr>
    </w:p>
    <w:p w14:paraId="561E25C1" w14:textId="59E902B0" w:rsidR="004F609E" w:rsidRPr="002914B5" w:rsidRDefault="0087164D" w:rsidP="00D12572">
      <w:pPr>
        <w:rPr>
          <w:rFonts w:cs="Times New Roman"/>
          <w:b/>
          <w:bCs/>
          <w:szCs w:val="24"/>
          <w:lang w:val="gl-ES"/>
        </w:rPr>
      </w:pPr>
      <w:r w:rsidRPr="002914B5">
        <w:rPr>
          <w:rFonts w:cs="Times New Roman"/>
          <w:b/>
          <w:bCs/>
          <w:szCs w:val="24"/>
          <w:lang w:val="gl-ES"/>
        </w:rPr>
        <w:t>Oitava</w:t>
      </w:r>
      <w:r w:rsidR="006B5E80" w:rsidRPr="002914B5">
        <w:rPr>
          <w:rFonts w:cs="Times New Roman"/>
          <w:b/>
          <w:bCs/>
          <w:szCs w:val="24"/>
          <w:lang w:val="gl-ES"/>
        </w:rPr>
        <w:t xml:space="preserve">. </w:t>
      </w:r>
      <w:r w:rsidR="0023149D" w:rsidRPr="002914B5">
        <w:rPr>
          <w:rFonts w:cs="Times New Roman"/>
          <w:b/>
          <w:bCs/>
          <w:szCs w:val="24"/>
          <w:lang w:val="gl-ES"/>
        </w:rPr>
        <w:t>X</w:t>
      </w:r>
      <w:r w:rsidR="00485BD8" w:rsidRPr="002914B5">
        <w:rPr>
          <w:rFonts w:cs="Times New Roman"/>
          <w:b/>
          <w:bCs/>
          <w:szCs w:val="24"/>
          <w:lang w:val="gl-ES"/>
        </w:rPr>
        <w:t>ustificación</w:t>
      </w:r>
      <w:r w:rsidR="004F609E" w:rsidRPr="002914B5">
        <w:rPr>
          <w:rFonts w:cs="Times New Roman"/>
          <w:b/>
          <w:bCs/>
          <w:szCs w:val="24"/>
          <w:lang w:val="gl-ES"/>
        </w:rPr>
        <w:t xml:space="preserve"> e seguimento das axudas</w:t>
      </w:r>
    </w:p>
    <w:p w14:paraId="7967D0BC" w14:textId="3C9D42D6" w:rsidR="002C1A62" w:rsidRPr="002914B5" w:rsidRDefault="005C7336" w:rsidP="002C1A62">
      <w:pPr>
        <w:rPr>
          <w:rFonts w:cs="Times New Roman"/>
          <w:szCs w:val="24"/>
          <w:lang w:val="gl-ES"/>
        </w:rPr>
      </w:pPr>
      <w:r w:rsidRPr="002914B5">
        <w:rPr>
          <w:rFonts w:cs="Times New Roman"/>
          <w:szCs w:val="24"/>
          <w:lang w:val="gl-ES"/>
        </w:rPr>
        <w:t>A</w:t>
      </w:r>
      <w:r w:rsidR="009B3D0A" w:rsidRPr="002914B5">
        <w:rPr>
          <w:rFonts w:cs="Times New Roman"/>
          <w:szCs w:val="24"/>
          <w:lang w:val="gl-ES"/>
        </w:rPr>
        <w:t xml:space="preserve"> dirección </w:t>
      </w:r>
      <w:r w:rsidR="0037147F" w:rsidRPr="002914B5">
        <w:rPr>
          <w:rFonts w:cs="Times New Roman"/>
          <w:szCs w:val="24"/>
          <w:lang w:val="gl-ES"/>
        </w:rPr>
        <w:t>das</w:t>
      </w:r>
      <w:r w:rsidR="009B3D0A" w:rsidRPr="002914B5">
        <w:rPr>
          <w:rFonts w:cs="Times New Roman"/>
          <w:szCs w:val="24"/>
          <w:lang w:val="gl-ES"/>
        </w:rPr>
        <w:t xml:space="preserve"> </w:t>
      </w:r>
      <w:r w:rsidR="00573669" w:rsidRPr="002914B5">
        <w:rPr>
          <w:rFonts w:cs="Times New Roman"/>
          <w:szCs w:val="24"/>
          <w:lang w:val="gl-ES"/>
        </w:rPr>
        <w:t>m</w:t>
      </w:r>
      <w:r w:rsidR="009B3D0A" w:rsidRPr="002914B5">
        <w:rPr>
          <w:rFonts w:cs="Times New Roman"/>
          <w:szCs w:val="24"/>
          <w:lang w:val="gl-ES"/>
        </w:rPr>
        <w:t>icrocredencia</w:t>
      </w:r>
      <w:r w:rsidR="0037147F" w:rsidRPr="002914B5">
        <w:rPr>
          <w:rFonts w:cs="Times New Roman"/>
          <w:szCs w:val="24"/>
          <w:lang w:val="gl-ES"/>
        </w:rPr>
        <w:t>is</w:t>
      </w:r>
      <w:r w:rsidR="009B3D0A" w:rsidRPr="002914B5">
        <w:rPr>
          <w:rFonts w:cs="Times New Roman"/>
          <w:szCs w:val="24"/>
          <w:lang w:val="gl-ES"/>
        </w:rPr>
        <w:t xml:space="preserve"> universitaria</w:t>
      </w:r>
      <w:r w:rsidR="0037147F" w:rsidRPr="002914B5">
        <w:rPr>
          <w:rFonts w:cs="Times New Roman"/>
          <w:szCs w:val="24"/>
          <w:lang w:val="gl-ES"/>
        </w:rPr>
        <w:t>s</w:t>
      </w:r>
      <w:r w:rsidR="009B3D0A" w:rsidRPr="002914B5">
        <w:rPr>
          <w:rFonts w:cs="Times New Roman"/>
          <w:szCs w:val="24"/>
          <w:lang w:val="gl-ES"/>
        </w:rPr>
        <w:t xml:space="preserve"> subvencionada</w:t>
      </w:r>
      <w:r w:rsidR="0037147F" w:rsidRPr="002914B5">
        <w:rPr>
          <w:rFonts w:cs="Times New Roman"/>
          <w:szCs w:val="24"/>
          <w:lang w:val="gl-ES"/>
        </w:rPr>
        <w:t>s</w:t>
      </w:r>
      <w:r w:rsidR="009B3D0A" w:rsidRPr="002914B5">
        <w:rPr>
          <w:rFonts w:cs="Times New Roman"/>
          <w:szCs w:val="24"/>
          <w:lang w:val="gl-ES"/>
        </w:rPr>
        <w:t xml:space="preserve"> nesta convocatoria deberá presentar a </w:t>
      </w:r>
      <w:r w:rsidRPr="002914B5">
        <w:rPr>
          <w:rFonts w:cs="Times New Roman"/>
          <w:szCs w:val="24"/>
          <w:lang w:val="gl-ES"/>
        </w:rPr>
        <w:t>unha memoria técnica descritiva das actividades realizadas</w:t>
      </w:r>
      <w:r w:rsidR="009B3D0A" w:rsidRPr="002914B5">
        <w:rPr>
          <w:rFonts w:cs="Times New Roman"/>
          <w:szCs w:val="24"/>
          <w:lang w:val="gl-ES"/>
        </w:rPr>
        <w:t xml:space="preserve">, en particular </w:t>
      </w:r>
      <w:r w:rsidR="00F23525" w:rsidRPr="002914B5">
        <w:rPr>
          <w:rFonts w:cs="Times New Roman"/>
          <w:szCs w:val="24"/>
          <w:lang w:val="gl-ES"/>
        </w:rPr>
        <w:t xml:space="preserve">as relacionadas cos ingresos e gastos executados. A documentación cumprirá as instrucións para a xustificación da </w:t>
      </w:r>
      <w:r w:rsidR="001E5D83" w:rsidRPr="002914B5">
        <w:rPr>
          <w:rFonts w:cs="Times New Roman"/>
          <w:szCs w:val="24"/>
          <w:lang w:val="gl-ES"/>
        </w:rPr>
        <w:t>subvención</w:t>
      </w:r>
      <w:r w:rsidR="00F23525" w:rsidRPr="002914B5">
        <w:rPr>
          <w:rFonts w:cs="Times New Roman"/>
          <w:szCs w:val="24"/>
          <w:lang w:val="gl-ES"/>
        </w:rPr>
        <w:t xml:space="preserve"> que </w:t>
      </w:r>
      <w:r w:rsidR="001E5D83" w:rsidRPr="002914B5">
        <w:rPr>
          <w:rFonts w:cs="Times New Roman"/>
          <w:szCs w:val="24"/>
          <w:lang w:val="gl-ES"/>
        </w:rPr>
        <w:t xml:space="preserve">estableza a USC, en particular as instrucións relacionadas coa xustificación de fondos de Plan de Recuperación, Transformación e Resiliencia. </w:t>
      </w:r>
    </w:p>
    <w:p w14:paraId="3964E82C" w14:textId="031C5653" w:rsidR="0077170F" w:rsidRPr="002914B5" w:rsidRDefault="0077170F" w:rsidP="002C1A62">
      <w:pPr>
        <w:rPr>
          <w:rFonts w:cs="Times New Roman"/>
          <w:szCs w:val="24"/>
          <w:lang w:val="gl-ES"/>
        </w:rPr>
      </w:pPr>
      <w:r w:rsidRPr="002914B5">
        <w:rPr>
          <w:rFonts w:cs="Times New Roman"/>
          <w:szCs w:val="24"/>
          <w:lang w:val="gl-ES"/>
        </w:rPr>
        <w:t>A memoria técnica deberá presentarse ao Centro de Estudos Propios (CEP) no prazo máximo dun mes dende a finalización da acción formativa.</w:t>
      </w:r>
    </w:p>
    <w:p w14:paraId="4150F2CF" w14:textId="77777777" w:rsidR="0077170F" w:rsidRPr="002914B5" w:rsidRDefault="0077170F" w:rsidP="0077170F">
      <w:pPr>
        <w:rPr>
          <w:rFonts w:cs="Times New Roman"/>
          <w:szCs w:val="24"/>
          <w:lang w:val="gl-ES"/>
        </w:rPr>
      </w:pPr>
      <w:r w:rsidRPr="002914B5">
        <w:rPr>
          <w:rFonts w:cs="Times New Roman"/>
          <w:szCs w:val="24"/>
          <w:lang w:val="gl-ES"/>
        </w:rPr>
        <w:t>A documentación xustificativa axustarase aos prazos e conterá os documentos establecidos no Convenio de colaboración entre a Consellería de Educación, Ciencia, Universidades e Formación profesional e as universidades da Coruña, Santiago de Compostela e Vigo para o desenvolvemento e a execución de microcredenciais, de concesión de subvención destinada ao financiamento do Plan para o desenvolvemento de microcredenciais universitarias na comunidade autónoma de Galicia.</w:t>
      </w:r>
    </w:p>
    <w:p w14:paraId="786B4904" w14:textId="77777777" w:rsidR="0077170F" w:rsidRPr="002914B5" w:rsidRDefault="0077170F" w:rsidP="002C1A62">
      <w:pPr>
        <w:rPr>
          <w:rFonts w:cs="Times New Roman"/>
          <w:szCs w:val="24"/>
          <w:lang w:val="gl-ES"/>
        </w:rPr>
      </w:pPr>
    </w:p>
    <w:p w14:paraId="27347D24" w14:textId="7819DD7C" w:rsidR="002C1A62" w:rsidRPr="002914B5" w:rsidRDefault="0087164D" w:rsidP="06604989">
      <w:pPr>
        <w:rPr>
          <w:rFonts w:cs="Times New Roman"/>
          <w:b/>
          <w:bCs/>
          <w:szCs w:val="24"/>
          <w:lang w:val="gl-ES"/>
        </w:rPr>
      </w:pPr>
      <w:r w:rsidRPr="002914B5">
        <w:rPr>
          <w:rFonts w:cs="Times New Roman"/>
          <w:b/>
          <w:bCs/>
          <w:szCs w:val="24"/>
          <w:lang w:val="gl-ES"/>
        </w:rPr>
        <w:t>N</w:t>
      </w:r>
      <w:r w:rsidR="00573669" w:rsidRPr="002914B5">
        <w:rPr>
          <w:rFonts w:cs="Times New Roman"/>
          <w:b/>
          <w:bCs/>
          <w:szCs w:val="24"/>
          <w:lang w:val="gl-ES"/>
        </w:rPr>
        <w:t>o</w:t>
      </w:r>
      <w:r w:rsidRPr="002914B5">
        <w:rPr>
          <w:rFonts w:cs="Times New Roman"/>
          <w:b/>
          <w:bCs/>
          <w:szCs w:val="24"/>
          <w:lang w:val="gl-ES"/>
        </w:rPr>
        <w:t>vena</w:t>
      </w:r>
      <w:r w:rsidR="00573669" w:rsidRPr="002914B5">
        <w:rPr>
          <w:rFonts w:cs="Times New Roman"/>
          <w:b/>
          <w:bCs/>
          <w:szCs w:val="24"/>
          <w:lang w:val="gl-ES"/>
        </w:rPr>
        <w:t>.</w:t>
      </w:r>
      <w:r w:rsidR="002C1A62" w:rsidRPr="002914B5">
        <w:rPr>
          <w:rFonts w:cs="Times New Roman"/>
          <w:b/>
          <w:bCs/>
          <w:szCs w:val="24"/>
          <w:lang w:val="gl-ES"/>
        </w:rPr>
        <w:t xml:space="preserve"> Publicidade e información</w:t>
      </w:r>
    </w:p>
    <w:p w14:paraId="7E3C98CB" w14:textId="3BAE095A" w:rsidR="0077170F" w:rsidRPr="002914B5" w:rsidRDefault="00573669" w:rsidP="002A5D97">
      <w:pPr>
        <w:rPr>
          <w:rFonts w:cs="Times New Roman"/>
          <w:szCs w:val="24"/>
          <w:lang w:val="gl-ES"/>
        </w:rPr>
      </w:pPr>
      <w:r w:rsidRPr="002914B5">
        <w:rPr>
          <w:rFonts w:cs="Times New Roman"/>
          <w:szCs w:val="24"/>
          <w:lang w:val="gl-ES"/>
        </w:rPr>
        <w:t xml:space="preserve">A dirección do curso deberá </w:t>
      </w:r>
      <w:r w:rsidR="0059036B" w:rsidRPr="002914B5">
        <w:rPr>
          <w:rFonts w:cs="Times New Roman"/>
          <w:szCs w:val="24"/>
          <w:lang w:val="gl-ES"/>
        </w:rPr>
        <w:t xml:space="preserve">cumprir </w:t>
      </w:r>
      <w:r w:rsidR="0077170F" w:rsidRPr="002914B5">
        <w:rPr>
          <w:rFonts w:cs="Times New Roman"/>
          <w:szCs w:val="24"/>
          <w:lang w:val="gl-ES"/>
        </w:rPr>
        <w:t>co</w:t>
      </w:r>
      <w:r w:rsidR="0059036B" w:rsidRPr="002914B5">
        <w:rPr>
          <w:rFonts w:cs="Times New Roman"/>
          <w:szCs w:val="24"/>
          <w:lang w:val="gl-ES"/>
        </w:rPr>
        <w:t>as obrigas en materia de información,</w:t>
      </w:r>
      <w:r w:rsidR="009E5BBF" w:rsidRPr="002914B5">
        <w:rPr>
          <w:rFonts w:cs="Times New Roman"/>
          <w:szCs w:val="24"/>
          <w:lang w:val="gl-ES"/>
        </w:rPr>
        <w:t xml:space="preserve"> </w:t>
      </w:r>
      <w:r w:rsidR="0059036B" w:rsidRPr="002914B5">
        <w:rPr>
          <w:rFonts w:cs="Times New Roman"/>
          <w:szCs w:val="24"/>
          <w:lang w:val="gl-ES"/>
        </w:rPr>
        <w:t>comunicación, divulgación e publicidade relativas ao financiamento do MRR,</w:t>
      </w:r>
      <w:r w:rsidR="009E5BBF" w:rsidRPr="002914B5">
        <w:rPr>
          <w:rFonts w:cs="Times New Roman"/>
          <w:szCs w:val="24"/>
          <w:lang w:val="gl-ES"/>
        </w:rPr>
        <w:t xml:space="preserve"> </w:t>
      </w:r>
      <w:r w:rsidR="0059036B" w:rsidRPr="002914B5">
        <w:rPr>
          <w:rFonts w:cs="Times New Roman"/>
          <w:szCs w:val="24"/>
          <w:lang w:val="gl-ES"/>
        </w:rPr>
        <w:t>conforme coa normativa europea e nacional que resulte aplicable segundo o artigo</w:t>
      </w:r>
      <w:r w:rsidR="009E5BBF" w:rsidRPr="002914B5">
        <w:rPr>
          <w:rFonts w:cs="Times New Roman"/>
          <w:szCs w:val="24"/>
          <w:lang w:val="gl-ES"/>
        </w:rPr>
        <w:t xml:space="preserve"> </w:t>
      </w:r>
      <w:r w:rsidR="0059036B" w:rsidRPr="002914B5">
        <w:rPr>
          <w:rFonts w:cs="Times New Roman"/>
          <w:szCs w:val="24"/>
          <w:lang w:val="gl-ES"/>
        </w:rPr>
        <w:t>34 do Regulamento (UE) 2021/241 que regula o MRR e, especificamente, co</w:t>
      </w:r>
      <w:r w:rsidR="009E5BBF" w:rsidRPr="002914B5">
        <w:rPr>
          <w:rFonts w:cs="Times New Roman"/>
          <w:szCs w:val="24"/>
          <w:lang w:val="gl-ES"/>
        </w:rPr>
        <w:t xml:space="preserve"> </w:t>
      </w:r>
      <w:r w:rsidR="0059036B" w:rsidRPr="002914B5">
        <w:rPr>
          <w:rFonts w:cs="Times New Roman"/>
          <w:szCs w:val="24"/>
          <w:lang w:val="gl-ES"/>
        </w:rPr>
        <w:t>establecido no artigo 9 da Orde HFP/1030/2021, do 29 de setembro.</w:t>
      </w:r>
    </w:p>
    <w:p w14:paraId="7FF698DE" w14:textId="7BAA077B" w:rsidR="00573669" w:rsidRPr="002914B5" w:rsidRDefault="0077170F" w:rsidP="0077170F">
      <w:pPr>
        <w:rPr>
          <w:rFonts w:cs="Times New Roman"/>
          <w:szCs w:val="24"/>
          <w:lang w:val="gl-ES"/>
        </w:rPr>
      </w:pPr>
      <w:r w:rsidRPr="002914B5">
        <w:rPr>
          <w:rFonts w:cs="Times New Roman"/>
          <w:szCs w:val="24"/>
          <w:lang w:val="gl-ES"/>
        </w:rPr>
        <w:t xml:space="preserve">A obriga de publicidade á que se refire o </w:t>
      </w:r>
      <w:proofErr w:type="spellStart"/>
      <w:r w:rsidR="00573669" w:rsidRPr="002914B5">
        <w:rPr>
          <w:rFonts w:cs="Times New Roman"/>
          <w:szCs w:val="24"/>
          <w:lang w:val="gl-ES"/>
        </w:rPr>
        <w:t>p</w:t>
      </w:r>
      <w:r w:rsidR="00A7683D">
        <w:rPr>
          <w:rFonts w:cs="Times New Roman"/>
          <w:szCs w:val="24"/>
          <w:lang w:val="gl-ES"/>
        </w:rPr>
        <w:t>árra</w:t>
      </w:r>
      <w:r w:rsidR="00573669" w:rsidRPr="002914B5">
        <w:rPr>
          <w:rFonts w:cs="Times New Roman"/>
          <w:szCs w:val="24"/>
          <w:lang w:val="gl-ES"/>
        </w:rPr>
        <w:t>fo</w:t>
      </w:r>
      <w:proofErr w:type="spellEnd"/>
      <w:r w:rsidR="00573669" w:rsidRPr="002914B5">
        <w:rPr>
          <w:rFonts w:cs="Times New Roman"/>
          <w:szCs w:val="24"/>
          <w:lang w:val="gl-ES"/>
        </w:rPr>
        <w:t xml:space="preserve"> </w:t>
      </w:r>
      <w:r w:rsidRPr="002914B5">
        <w:rPr>
          <w:rFonts w:cs="Times New Roman"/>
          <w:szCs w:val="24"/>
          <w:lang w:val="gl-ES"/>
        </w:rPr>
        <w:t>anterior comprende</w:t>
      </w:r>
      <w:r w:rsidR="00573669" w:rsidRPr="002914B5">
        <w:rPr>
          <w:rFonts w:cs="Times New Roman"/>
          <w:szCs w:val="24"/>
          <w:lang w:val="gl-ES"/>
        </w:rPr>
        <w:t>rá os seguintes instrumentos:</w:t>
      </w:r>
    </w:p>
    <w:p w14:paraId="69FEFF24" w14:textId="0117C9C1" w:rsidR="0077170F" w:rsidRPr="002914B5" w:rsidRDefault="00573669" w:rsidP="0077170F">
      <w:pPr>
        <w:rPr>
          <w:rFonts w:cs="Times New Roman"/>
          <w:szCs w:val="24"/>
          <w:lang w:val="gl-ES"/>
        </w:rPr>
      </w:pPr>
      <w:r w:rsidRPr="002914B5">
        <w:rPr>
          <w:rFonts w:cs="Times New Roman"/>
          <w:szCs w:val="24"/>
          <w:lang w:val="gl-ES"/>
        </w:rPr>
        <w:t>a)</w:t>
      </w:r>
      <w:r w:rsidR="0077170F" w:rsidRPr="002914B5">
        <w:rPr>
          <w:rFonts w:cs="Times New Roman"/>
          <w:szCs w:val="24"/>
          <w:lang w:val="gl-ES"/>
        </w:rPr>
        <w:t xml:space="preserve"> calquera tipo de difusión física ou virtual realizada por medio de </w:t>
      </w:r>
      <w:proofErr w:type="spellStart"/>
      <w:r w:rsidR="0077170F" w:rsidRPr="002914B5">
        <w:rPr>
          <w:rFonts w:cs="Times New Roman"/>
          <w:i/>
          <w:iCs/>
          <w:szCs w:val="24"/>
          <w:lang w:val="gl-ES"/>
        </w:rPr>
        <w:t>flyers</w:t>
      </w:r>
      <w:proofErr w:type="spellEnd"/>
      <w:r w:rsidR="0077170F" w:rsidRPr="002914B5">
        <w:rPr>
          <w:rFonts w:cs="Times New Roman"/>
          <w:szCs w:val="24"/>
          <w:lang w:val="gl-ES"/>
        </w:rPr>
        <w:t xml:space="preserve">, rótulos, folletos ou anuncios, tanto por redes sociais, </w:t>
      </w:r>
      <w:proofErr w:type="spellStart"/>
      <w:r w:rsidR="0077170F" w:rsidRPr="002914B5">
        <w:rPr>
          <w:rFonts w:cs="Times New Roman"/>
          <w:szCs w:val="24"/>
          <w:lang w:val="gl-ES"/>
        </w:rPr>
        <w:t>webs</w:t>
      </w:r>
      <w:proofErr w:type="spellEnd"/>
      <w:r w:rsidR="0077170F" w:rsidRPr="002914B5">
        <w:rPr>
          <w:rFonts w:cs="Times New Roman"/>
          <w:szCs w:val="24"/>
          <w:lang w:val="gl-ES"/>
        </w:rPr>
        <w:t xml:space="preserve"> ou outros medios de difusión propios ou externos, coma por calquera cartel informativo ou publicitario físico que se refira ao proxecto subvencionado ou á </w:t>
      </w:r>
      <w:proofErr w:type="spellStart"/>
      <w:r w:rsidR="0077170F" w:rsidRPr="002914B5">
        <w:rPr>
          <w:rFonts w:cs="Times New Roman"/>
          <w:szCs w:val="24"/>
          <w:lang w:val="gl-ES"/>
        </w:rPr>
        <w:t>microcredencial</w:t>
      </w:r>
      <w:proofErr w:type="spellEnd"/>
      <w:r w:rsidR="0077170F" w:rsidRPr="002914B5">
        <w:rPr>
          <w:rFonts w:cs="Times New Roman"/>
          <w:szCs w:val="24"/>
          <w:lang w:val="gl-ES"/>
        </w:rPr>
        <w:t xml:space="preserve"> universitaria ofertada.</w:t>
      </w:r>
    </w:p>
    <w:p w14:paraId="060B68DB" w14:textId="6813FBF5" w:rsidR="0077170F" w:rsidRPr="002914B5" w:rsidRDefault="00487CD4" w:rsidP="0077170F">
      <w:pPr>
        <w:rPr>
          <w:rFonts w:cs="Times New Roman"/>
          <w:szCs w:val="24"/>
          <w:lang w:val="gl-ES"/>
        </w:rPr>
      </w:pPr>
      <w:r w:rsidRPr="002914B5">
        <w:rPr>
          <w:rFonts w:cs="Times New Roman"/>
          <w:szCs w:val="24"/>
          <w:lang w:val="gl-ES"/>
        </w:rPr>
        <w:t>b) T</w:t>
      </w:r>
      <w:r w:rsidR="0077170F" w:rsidRPr="002914B5">
        <w:rPr>
          <w:rFonts w:cs="Times New Roman"/>
          <w:szCs w:val="24"/>
          <w:lang w:val="gl-ES"/>
        </w:rPr>
        <w:t xml:space="preserve">oda a documentación empregada na execución da actividade subvencionada, como </w:t>
      </w:r>
      <w:r w:rsidR="00573669" w:rsidRPr="002914B5">
        <w:rPr>
          <w:rFonts w:cs="Times New Roman"/>
          <w:szCs w:val="24"/>
          <w:lang w:val="gl-ES"/>
        </w:rPr>
        <w:t>sucede c</w:t>
      </w:r>
      <w:r w:rsidR="0077170F" w:rsidRPr="002914B5">
        <w:rPr>
          <w:rFonts w:cs="Times New Roman"/>
          <w:szCs w:val="24"/>
          <w:lang w:val="gl-ES"/>
        </w:rPr>
        <w:t xml:space="preserve">o material docente e de </w:t>
      </w:r>
      <w:proofErr w:type="spellStart"/>
      <w:r w:rsidR="0077170F" w:rsidRPr="002914B5">
        <w:rPr>
          <w:rFonts w:cs="Times New Roman"/>
          <w:szCs w:val="24"/>
          <w:lang w:val="gl-ES"/>
        </w:rPr>
        <w:t>impartición</w:t>
      </w:r>
      <w:proofErr w:type="spellEnd"/>
      <w:r w:rsidR="0077170F" w:rsidRPr="002914B5">
        <w:rPr>
          <w:rFonts w:cs="Times New Roman"/>
          <w:szCs w:val="24"/>
          <w:lang w:val="gl-ES"/>
        </w:rPr>
        <w:t>, certificacións e documentos de xestión da actividade.</w:t>
      </w:r>
    </w:p>
    <w:p w14:paraId="1CF742DB" w14:textId="77777777" w:rsidR="0018431A" w:rsidRDefault="0018431A">
      <w:pPr>
        <w:spacing w:before="0" w:after="0"/>
        <w:rPr>
          <w:rFonts w:cs="Times New Roman"/>
          <w:szCs w:val="24"/>
          <w:lang w:val="gl-ES"/>
        </w:rPr>
      </w:pPr>
      <w:r>
        <w:rPr>
          <w:rFonts w:cs="Times New Roman"/>
          <w:szCs w:val="24"/>
          <w:lang w:val="gl-ES"/>
        </w:rPr>
        <w:br w:type="page"/>
      </w:r>
    </w:p>
    <w:p w14:paraId="18141AE0" w14:textId="499889BE" w:rsidR="0077170F" w:rsidRPr="002914B5" w:rsidRDefault="00487CD4" w:rsidP="002A5D97">
      <w:pPr>
        <w:rPr>
          <w:rFonts w:cs="Times New Roman"/>
          <w:szCs w:val="24"/>
          <w:lang w:val="gl-ES"/>
        </w:rPr>
      </w:pPr>
      <w:r w:rsidRPr="002914B5">
        <w:rPr>
          <w:rFonts w:cs="Times New Roman"/>
          <w:szCs w:val="24"/>
          <w:lang w:val="gl-ES"/>
        </w:rPr>
        <w:lastRenderedPageBreak/>
        <w:t>c) C</w:t>
      </w:r>
      <w:r w:rsidR="00573669" w:rsidRPr="002914B5">
        <w:rPr>
          <w:rFonts w:cs="Times New Roman"/>
          <w:szCs w:val="24"/>
          <w:lang w:val="gl-ES"/>
        </w:rPr>
        <w:t>alquera</w:t>
      </w:r>
      <w:r w:rsidR="00827EE0" w:rsidRPr="002914B5">
        <w:rPr>
          <w:rFonts w:cs="Times New Roman"/>
          <w:szCs w:val="24"/>
          <w:lang w:val="gl-ES"/>
        </w:rPr>
        <w:t xml:space="preserve"> material docente</w:t>
      </w:r>
      <w:r w:rsidR="002A5D97" w:rsidRPr="002914B5">
        <w:rPr>
          <w:rFonts w:cs="Times New Roman"/>
          <w:szCs w:val="24"/>
          <w:lang w:val="gl-ES"/>
        </w:rPr>
        <w:t xml:space="preserve">, informativo ou publicitario, así como páxinas </w:t>
      </w:r>
      <w:proofErr w:type="spellStart"/>
      <w:r w:rsidR="002A5D97" w:rsidRPr="002914B5">
        <w:rPr>
          <w:rFonts w:cs="Times New Roman"/>
          <w:szCs w:val="24"/>
          <w:lang w:val="gl-ES"/>
        </w:rPr>
        <w:t>web</w:t>
      </w:r>
      <w:proofErr w:type="spellEnd"/>
      <w:r w:rsidR="002A5D97" w:rsidRPr="002914B5">
        <w:rPr>
          <w:rFonts w:cs="Times New Roman"/>
          <w:szCs w:val="24"/>
          <w:lang w:val="gl-ES"/>
        </w:rPr>
        <w:t xml:space="preserve">, infraestruturas ou equipamentos, </w:t>
      </w:r>
      <w:r w:rsidR="00573669" w:rsidRPr="002914B5">
        <w:rPr>
          <w:rFonts w:cs="Times New Roman"/>
          <w:szCs w:val="24"/>
          <w:lang w:val="gl-ES"/>
        </w:rPr>
        <w:t xml:space="preserve">deberá </w:t>
      </w:r>
      <w:r w:rsidR="006B6412" w:rsidRPr="002914B5">
        <w:rPr>
          <w:rFonts w:cs="Times New Roman"/>
          <w:szCs w:val="24"/>
          <w:lang w:val="gl-ES"/>
        </w:rPr>
        <w:t>incluír</w:t>
      </w:r>
      <w:r w:rsidR="00573669" w:rsidRPr="002914B5">
        <w:rPr>
          <w:rFonts w:cs="Times New Roman"/>
          <w:szCs w:val="24"/>
          <w:lang w:val="gl-ES"/>
        </w:rPr>
        <w:t xml:space="preserve"> </w:t>
      </w:r>
      <w:r w:rsidR="002A5D97" w:rsidRPr="002914B5">
        <w:rPr>
          <w:rFonts w:cs="Times New Roman"/>
          <w:szCs w:val="24"/>
          <w:lang w:val="gl-ES"/>
        </w:rPr>
        <w:t>os seguintes logos:</w:t>
      </w:r>
    </w:p>
    <w:p w14:paraId="007DE280" w14:textId="28324599" w:rsidR="00CC244E" w:rsidRPr="002914B5" w:rsidRDefault="00CC244E" w:rsidP="002A5D97">
      <w:pPr>
        <w:rPr>
          <w:rFonts w:cs="Times New Roman"/>
          <w:szCs w:val="24"/>
          <w:lang w:val="gl-ES"/>
        </w:rPr>
      </w:pPr>
      <w:r w:rsidRPr="002914B5">
        <w:rPr>
          <w:rFonts w:cs="Times New Roman"/>
          <w:noProof/>
          <w:szCs w:val="24"/>
          <w:lang w:val="gl-ES"/>
        </w:rPr>
        <w:drawing>
          <wp:inline distT="0" distB="0" distL="0" distR="0" wp14:anchorId="2BA4BB47" wp14:editId="55EBF662">
            <wp:extent cx="5400040" cy="338455"/>
            <wp:effectExtent l="0" t="0" r="0" b="4445"/>
            <wp:docPr id="534802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02816" name=""/>
                    <pic:cNvPicPr/>
                  </pic:nvPicPr>
                  <pic:blipFill>
                    <a:blip r:embed="rId10"/>
                    <a:stretch>
                      <a:fillRect/>
                    </a:stretch>
                  </pic:blipFill>
                  <pic:spPr>
                    <a:xfrm>
                      <a:off x="0" y="0"/>
                      <a:ext cx="5400040" cy="338455"/>
                    </a:xfrm>
                    <a:prstGeom prst="rect">
                      <a:avLst/>
                    </a:prstGeom>
                  </pic:spPr>
                </pic:pic>
              </a:graphicData>
            </a:graphic>
          </wp:inline>
        </w:drawing>
      </w:r>
    </w:p>
    <w:p w14:paraId="6F0DBB08" w14:textId="77777777" w:rsidR="0077170F" w:rsidRPr="002914B5" w:rsidRDefault="0077170F" w:rsidP="0077170F">
      <w:pPr>
        <w:rPr>
          <w:rFonts w:cs="Times New Roman"/>
          <w:szCs w:val="24"/>
          <w:lang w:val="gl-ES"/>
        </w:rPr>
      </w:pPr>
      <w:r w:rsidRPr="002914B5">
        <w:rPr>
          <w:rFonts w:cs="Times New Roman"/>
          <w:szCs w:val="24"/>
          <w:lang w:val="gl-ES"/>
        </w:rPr>
        <w:t>Así mesmo, os carteis informativos e placas deberán colocarse nun lugar ben visible e de acceso ao público.</w:t>
      </w:r>
    </w:p>
    <w:p w14:paraId="786990CA" w14:textId="77777777" w:rsidR="009E5BBF" w:rsidRPr="002914B5" w:rsidRDefault="009E5BBF" w:rsidP="0059036B">
      <w:pPr>
        <w:rPr>
          <w:rFonts w:cs="Times New Roman"/>
          <w:szCs w:val="24"/>
          <w:lang w:val="gl-ES"/>
        </w:rPr>
      </w:pPr>
    </w:p>
    <w:p w14:paraId="38041C9A" w14:textId="2BF4858E" w:rsidR="000369CC" w:rsidRPr="002914B5" w:rsidRDefault="000369CC" w:rsidP="002C1A62">
      <w:pPr>
        <w:rPr>
          <w:rFonts w:cs="Times New Roman"/>
          <w:szCs w:val="24"/>
          <w:lang w:val="gl-ES"/>
        </w:rPr>
      </w:pPr>
      <w:r w:rsidRPr="002914B5">
        <w:rPr>
          <w:rFonts w:cs="Times New Roman"/>
          <w:szCs w:val="24"/>
          <w:lang w:val="gl-ES"/>
        </w:rPr>
        <w:t>En Santiago de Compostela, na data da sinatura electrónica</w:t>
      </w:r>
    </w:p>
    <w:p w14:paraId="0460AB6C" w14:textId="77777777" w:rsidR="008B3284" w:rsidRPr="002914B5" w:rsidRDefault="008B3284" w:rsidP="002C1A62">
      <w:pPr>
        <w:rPr>
          <w:rFonts w:cs="Times New Roman"/>
          <w:szCs w:val="24"/>
          <w:lang w:val="gl-ES"/>
        </w:rPr>
      </w:pPr>
    </w:p>
    <w:p w14:paraId="202C823E" w14:textId="0F97C953" w:rsidR="008B3284" w:rsidRPr="002914B5" w:rsidRDefault="008B3284" w:rsidP="002C1A62">
      <w:pPr>
        <w:rPr>
          <w:rFonts w:cs="Times New Roman"/>
          <w:szCs w:val="24"/>
          <w:lang w:val="gl-ES"/>
        </w:rPr>
      </w:pPr>
      <w:r w:rsidRPr="002914B5">
        <w:rPr>
          <w:rFonts w:cs="Times New Roman"/>
          <w:szCs w:val="24"/>
          <w:lang w:val="gl-ES"/>
        </w:rPr>
        <w:t xml:space="preserve">María </w:t>
      </w:r>
      <w:proofErr w:type="spellStart"/>
      <w:r w:rsidRPr="002914B5">
        <w:rPr>
          <w:rFonts w:cs="Times New Roman"/>
          <w:szCs w:val="24"/>
          <w:lang w:val="gl-ES"/>
        </w:rPr>
        <w:t>José</w:t>
      </w:r>
      <w:proofErr w:type="spellEnd"/>
      <w:r w:rsidRPr="002914B5">
        <w:rPr>
          <w:rFonts w:cs="Times New Roman"/>
          <w:szCs w:val="24"/>
          <w:lang w:val="gl-ES"/>
        </w:rPr>
        <w:t xml:space="preserve"> López Couso</w:t>
      </w:r>
    </w:p>
    <w:p w14:paraId="74356CB5" w14:textId="00897BBF" w:rsidR="008B3284" w:rsidRPr="00F10DD8" w:rsidRDefault="008B3284" w:rsidP="002C1A62">
      <w:pPr>
        <w:rPr>
          <w:rFonts w:cs="Times New Roman"/>
          <w:szCs w:val="24"/>
          <w:lang w:val="gl-ES"/>
        </w:rPr>
      </w:pPr>
      <w:r w:rsidRPr="002914B5">
        <w:rPr>
          <w:rFonts w:cs="Times New Roman"/>
          <w:szCs w:val="24"/>
          <w:lang w:val="gl-ES"/>
        </w:rPr>
        <w:t>Vicerreitora de Titulacións e Internacionalización</w:t>
      </w:r>
    </w:p>
    <w:sectPr w:rsidR="008B3284" w:rsidRPr="00F10DD8" w:rsidSect="004715B9">
      <w:headerReference w:type="default" r:id="rId11"/>
      <w:footerReference w:type="default" r:id="rId12"/>
      <w:pgSz w:w="11906" w:h="16838"/>
      <w:pgMar w:top="195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5D326" w14:textId="77777777" w:rsidR="00537E1C" w:rsidRDefault="00537E1C" w:rsidP="0070101E">
      <w:pPr>
        <w:spacing w:before="0" w:after="0"/>
      </w:pPr>
      <w:r>
        <w:separator/>
      </w:r>
    </w:p>
  </w:endnote>
  <w:endnote w:type="continuationSeparator" w:id="0">
    <w:p w14:paraId="3D2FBC02" w14:textId="77777777" w:rsidR="00537E1C" w:rsidRDefault="00537E1C" w:rsidP="007010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Cuerpo en alfa">
    <w:altName w:val="Times New Roman"/>
    <w:panose1 w:val="00000000000000000000"/>
    <w:charset w:val="00"/>
    <w:family w:val="roman"/>
    <w:notTrueType/>
    <w:pitch w:val="default"/>
    <w:sig w:usb0="00000003" w:usb1="00000000" w:usb2="00000000" w:usb3="00000000" w:csb0="00000001" w:csb1="00000000"/>
  </w:font>
  <w:font w:name="Times New Roman (Títulos en alf">
    <w:altName w:val="Times New Roman"/>
    <w:panose1 w:val="00000000000000000000"/>
    <w:charset w:val="00"/>
    <w:family w:val="roman"/>
    <w:notTrueType/>
    <w:pitch w:val="default"/>
  </w:font>
  <w:font w:name="Arial (Cuerpo en alfabeto compl">
    <w:altName w:val="Arial"/>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091155"/>
      <w:docPartObj>
        <w:docPartGallery w:val="Page Numbers (Bottom of Page)"/>
        <w:docPartUnique/>
      </w:docPartObj>
    </w:sdtPr>
    <w:sdtEndPr/>
    <w:sdtContent>
      <w:p w14:paraId="5F1B8F15" w14:textId="57C41C5D" w:rsidR="0070101E" w:rsidRDefault="0070101E">
        <w:pPr>
          <w:pStyle w:val="Piedepgina"/>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5393" w14:textId="77777777" w:rsidR="00537E1C" w:rsidRDefault="00537E1C" w:rsidP="0070101E">
      <w:pPr>
        <w:spacing w:before="0" w:after="0"/>
      </w:pPr>
      <w:r>
        <w:separator/>
      </w:r>
    </w:p>
  </w:footnote>
  <w:footnote w:type="continuationSeparator" w:id="0">
    <w:p w14:paraId="5435D9AA" w14:textId="77777777" w:rsidR="00537E1C" w:rsidRDefault="00537E1C" w:rsidP="007010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7334" w14:textId="39001D1B" w:rsidR="00A53931" w:rsidRDefault="00A80EF4" w:rsidP="00CC244E">
    <w:pPr>
      <w:pStyle w:val="Encabezado"/>
      <w:tabs>
        <w:tab w:val="clear" w:pos="8504"/>
      </w:tabs>
      <w:ind w:left="-851" w:right="-1135"/>
    </w:pPr>
    <w:r>
      <w:rPr>
        <w:noProof/>
      </w:rPr>
      <w:drawing>
        <wp:inline distT="0" distB="0" distL="0" distR="0" wp14:anchorId="7A963007" wp14:editId="48DAA749">
          <wp:extent cx="1297831" cy="324000"/>
          <wp:effectExtent l="0" t="0" r="0" b="0"/>
          <wp:docPr id="1763788157"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7134" name="Imagen 1" descr="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831" cy="324000"/>
                  </a:xfrm>
                  <a:prstGeom prst="rect">
                    <a:avLst/>
                  </a:prstGeom>
                  <a:noFill/>
                  <a:ln>
                    <a:noFill/>
                  </a:ln>
                </pic:spPr>
              </pic:pic>
            </a:graphicData>
          </a:graphic>
        </wp:inline>
      </w:drawing>
    </w:r>
    <w:r w:rsidR="00CC244E">
      <w:t xml:space="preserve"> </w:t>
    </w:r>
    <w:r>
      <w:t xml:space="preserve"> </w:t>
    </w:r>
    <w:r>
      <w:rPr>
        <w:noProof/>
      </w:rPr>
      <w:drawing>
        <wp:inline distT="0" distB="0" distL="0" distR="0" wp14:anchorId="759D25EF" wp14:editId="2BDAB064">
          <wp:extent cx="1292234" cy="324000"/>
          <wp:effectExtent l="0" t="0" r="3175" b="0"/>
          <wp:docPr id="929018204" name="Imagen 3"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3852" name="Imagen 3" descr="Imagen que contiene Text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34" cy="324000"/>
                  </a:xfrm>
                  <a:prstGeom prst="rect">
                    <a:avLst/>
                  </a:prstGeom>
                  <a:noFill/>
                  <a:ln>
                    <a:noFill/>
                  </a:ln>
                </pic:spPr>
              </pic:pic>
            </a:graphicData>
          </a:graphic>
        </wp:inline>
      </w:drawing>
    </w:r>
    <w:r>
      <w:t xml:space="preserve"> </w:t>
    </w:r>
    <w:r w:rsidR="00CC244E">
      <w:t xml:space="preserve"> </w:t>
    </w:r>
    <w:r w:rsidRPr="00A80EF4">
      <w:rPr>
        <w:noProof/>
      </w:rPr>
      <w:drawing>
        <wp:inline distT="0" distB="0" distL="0" distR="0" wp14:anchorId="34A38895" wp14:editId="65B737B8">
          <wp:extent cx="1852923" cy="324000"/>
          <wp:effectExtent l="0" t="0" r="0" b="0"/>
          <wp:docPr id="91963304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07551" name="Imagen 1" descr="Texto&#10;&#10;El contenido generado por IA puede ser incorrecto."/>
                  <pic:cNvPicPr/>
                </pic:nvPicPr>
                <pic:blipFill>
                  <a:blip r:embed="rId3"/>
                  <a:stretch>
                    <a:fillRect/>
                  </a:stretch>
                </pic:blipFill>
                <pic:spPr>
                  <a:xfrm>
                    <a:off x="0" y="0"/>
                    <a:ext cx="1852923" cy="324000"/>
                  </a:xfrm>
                  <a:prstGeom prst="rect">
                    <a:avLst/>
                  </a:prstGeom>
                </pic:spPr>
              </pic:pic>
            </a:graphicData>
          </a:graphic>
        </wp:inline>
      </w:drawing>
    </w:r>
    <w:r w:rsidR="00CC244E">
      <w:t xml:space="preserve"> </w:t>
    </w:r>
    <w:r>
      <w:rPr>
        <w:noProof/>
      </w:rPr>
      <w:t xml:space="preserve"> </w:t>
    </w:r>
    <w:r>
      <w:rPr>
        <w:noProof/>
      </w:rPr>
      <w:drawing>
        <wp:inline distT="0" distB="0" distL="0" distR="0" wp14:anchorId="063C820E" wp14:editId="6129A894">
          <wp:extent cx="1134334" cy="324000"/>
          <wp:effectExtent l="0" t="0" r="8890" b="0"/>
          <wp:docPr id="1090157115" name="Imagen 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25763" name="Imagen 4" descr="Texto&#10;&#10;El contenido generado por IA puede ser incorre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334" cy="324000"/>
                  </a:xfrm>
                  <a:prstGeom prst="rect">
                    <a:avLst/>
                  </a:prstGeom>
                  <a:noFill/>
                  <a:ln>
                    <a:noFill/>
                  </a:ln>
                </pic:spPr>
              </pic:pic>
            </a:graphicData>
          </a:graphic>
        </wp:inline>
      </w:drawing>
    </w:r>
    <w:r w:rsidR="00CC244E">
      <w:rPr>
        <w:noProof/>
      </w:rPr>
      <w:t xml:space="preserve">  </w:t>
    </w:r>
    <w:r w:rsidR="00CC244E">
      <w:rPr>
        <w:noProof/>
      </w:rPr>
      <w:drawing>
        <wp:inline distT="0" distB="0" distL="0" distR="0" wp14:anchorId="5E89766B" wp14:editId="5E08743F">
          <wp:extent cx="554376" cy="360000"/>
          <wp:effectExtent l="0" t="0" r="0" b="2540"/>
          <wp:docPr id="572052656" name="Imagen 5"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52656" name="Imagen 5" descr="Logotipo&#10;&#10;El contenido generado por IA puede ser incor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76"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406F"/>
    <w:multiLevelType w:val="hybridMultilevel"/>
    <w:tmpl w:val="2124D20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2B632C"/>
    <w:multiLevelType w:val="hybridMultilevel"/>
    <w:tmpl w:val="D3BA33A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76378A3"/>
    <w:multiLevelType w:val="hybridMultilevel"/>
    <w:tmpl w:val="4DC857B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E4270A1"/>
    <w:multiLevelType w:val="multilevel"/>
    <w:tmpl w:val="E6B67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1840AA"/>
    <w:multiLevelType w:val="multilevel"/>
    <w:tmpl w:val="12407F8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F6D2C8F"/>
    <w:multiLevelType w:val="hybridMultilevel"/>
    <w:tmpl w:val="5156C98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A04732D"/>
    <w:multiLevelType w:val="hybridMultilevel"/>
    <w:tmpl w:val="B62C35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2D82728"/>
    <w:multiLevelType w:val="hybridMultilevel"/>
    <w:tmpl w:val="A6EE62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BEE23E7"/>
    <w:multiLevelType w:val="multilevel"/>
    <w:tmpl w:val="58D0BAE8"/>
    <w:lvl w:ilvl="0">
      <w:start w:val="1"/>
      <w:numFmt w:val="decimal"/>
      <w:pStyle w:val="Textonotapie"/>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AEF47F0"/>
    <w:multiLevelType w:val="hybridMultilevel"/>
    <w:tmpl w:val="56AEE056"/>
    <w:lvl w:ilvl="0" w:tplc="1D025A84">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0D47439"/>
    <w:multiLevelType w:val="hybridMultilevel"/>
    <w:tmpl w:val="EDD83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5F94F19"/>
    <w:multiLevelType w:val="multilevel"/>
    <w:tmpl w:val="88CED6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5F5357"/>
    <w:multiLevelType w:val="hybridMultilevel"/>
    <w:tmpl w:val="0DE0C8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C4C40EB"/>
    <w:multiLevelType w:val="hybridMultilevel"/>
    <w:tmpl w:val="2E164BEC"/>
    <w:lvl w:ilvl="0" w:tplc="72083266">
      <w:start w:val="1"/>
      <w:numFmt w:val="decimal"/>
      <w:lvlText w:val="%1."/>
      <w:lvlJc w:val="left"/>
      <w:pPr>
        <w:ind w:left="717"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08343360">
    <w:abstractNumId w:val="9"/>
  </w:num>
  <w:num w:numId="2" w16cid:durableId="1314025019">
    <w:abstractNumId w:val="9"/>
  </w:num>
  <w:num w:numId="3" w16cid:durableId="39673291">
    <w:abstractNumId w:val="3"/>
  </w:num>
  <w:num w:numId="4" w16cid:durableId="1720737683">
    <w:abstractNumId w:val="13"/>
  </w:num>
  <w:num w:numId="5" w16cid:durableId="701588578">
    <w:abstractNumId w:val="8"/>
  </w:num>
  <w:num w:numId="6" w16cid:durableId="928730896">
    <w:abstractNumId w:val="8"/>
  </w:num>
  <w:num w:numId="7" w16cid:durableId="1945923205">
    <w:abstractNumId w:val="11"/>
  </w:num>
  <w:num w:numId="8" w16cid:durableId="913008786">
    <w:abstractNumId w:val="8"/>
  </w:num>
  <w:num w:numId="9" w16cid:durableId="622154363">
    <w:abstractNumId w:val="8"/>
  </w:num>
  <w:num w:numId="10" w16cid:durableId="1510951175">
    <w:abstractNumId w:val="4"/>
  </w:num>
  <w:num w:numId="11" w16cid:durableId="787355323">
    <w:abstractNumId w:val="4"/>
  </w:num>
  <w:num w:numId="12" w16cid:durableId="1479109473">
    <w:abstractNumId w:val="4"/>
  </w:num>
  <w:num w:numId="13" w16cid:durableId="2138260141">
    <w:abstractNumId w:val="4"/>
  </w:num>
  <w:num w:numId="14" w16cid:durableId="2123261395">
    <w:abstractNumId w:val="4"/>
  </w:num>
  <w:num w:numId="15" w16cid:durableId="1031567737">
    <w:abstractNumId w:val="1"/>
  </w:num>
  <w:num w:numId="16" w16cid:durableId="955986654">
    <w:abstractNumId w:val="2"/>
  </w:num>
  <w:num w:numId="17" w16cid:durableId="1116218563">
    <w:abstractNumId w:val="0"/>
  </w:num>
  <w:num w:numId="18" w16cid:durableId="433869831">
    <w:abstractNumId w:val="6"/>
  </w:num>
  <w:num w:numId="19" w16cid:durableId="775832606">
    <w:abstractNumId w:val="12"/>
  </w:num>
  <w:num w:numId="20" w16cid:durableId="142744388">
    <w:abstractNumId w:val="5"/>
  </w:num>
  <w:num w:numId="21" w16cid:durableId="58290345">
    <w:abstractNumId w:val="7"/>
  </w:num>
  <w:num w:numId="22" w16cid:durableId="1537742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0E"/>
    <w:rsid w:val="00002D66"/>
    <w:rsid w:val="00021870"/>
    <w:rsid w:val="00022979"/>
    <w:rsid w:val="000275ED"/>
    <w:rsid w:val="000369CC"/>
    <w:rsid w:val="00044709"/>
    <w:rsid w:val="00050171"/>
    <w:rsid w:val="00052650"/>
    <w:rsid w:val="00053372"/>
    <w:rsid w:val="000A56CB"/>
    <w:rsid w:val="000A6855"/>
    <w:rsid w:val="000C1AA9"/>
    <w:rsid w:val="000C3EC4"/>
    <w:rsid w:val="000C5445"/>
    <w:rsid w:val="000D5305"/>
    <w:rsid w:val="00116109"/>
    <w:rsid w:val="00121024"/>
    <w:rsid w:val="00131289"/>
    <w:rsid w:val="001557B4"/>
    <w:rsid w:val="0016022A"/>
    <w:rsid w:val="001602E6"/>
    <w:rsid w:val="0016409D"/>
    <w:rsid w:val="00165ADC"/>
    <w:rsid w:val="00175511"/>
    <w:rsid w:val="0018431A"/>
    <w:rsid w:val="0019026B"/>
    <w:rsid w:val="001922F6"/>
    <w:rsid w:val="00193AAB"/>
    <w:rsid w:val="001A4AE7"/>
    <w:rsid w:val="001C1644"/>
    <w:rsid w:val="001D7D99"/>
    <w:rsid w:val="001E0F93"/>
    <w:rsid w:val="001E2F76"/>
    <w:rsid w:val="001E5D83"/>
    <w:rsid w:val="001F10E3"/>
    <w:rsid w:val="002019E9"/>
    <w:rsid w:val="0021147C"/>
    <w:rsid w:val="002233A3"/>
    <w:rsid w:val="0023149D"/>
    <w:rsid w:val="00245CF2"/>
    <w:rsid w:val="00256ACB"/>
    <w:rsid w:val="002631D8"/>
    <w:rsid w:val="00265379"/>
    <w:rsid w:val="002769FB"/>
    <w:rsid w:val="002819D2"/>
    <w:rsid w:val="002914B5"/>
    <w:rsid w:val="002A3530"/>
    <w:rsid w:val="002A5D97"/>
    <w:rsid w:val="002A757C"/>
    <w:rsid w:val="002B28F3"/>
    <w:rsid w:val="002C1A62"/>
    <w:rsid w:val="002D092F"/>
    <w:rsid w:val="002D2465"/>
    <w:rsid w:val="002D58F6"/>
    <w:rsid w:val="002E21DC"/>
    <w:rsid w:val="002E673E"/>
    <w:rsid w:val="002F44A5"/>
    <w:rsid w:val="002F5111"/>
    <w:rsid w:val="002F62EB"/>
    <w:rsid w:val="002F7247"/>
    <w:rsid w:val="0031786E"/>
    <w:rsid w:val="003258CD"/>
    <w:rsid w:val="0033038B"/>
    <w:rsid w:val="0033394B"/>
    <w:rsid w:val="00335E7F"/>
    <w:rsid w:val="00351E40"/>
    <w:rsid w:val="0037147F"/>
    <w:rsid w:val="0038177B"/>
    <w:rsid w:val="003827E1"/>
    <w:rsid w:val="00391550"/>
    <w:rsid w:val="003946C2"/>
    <w:rsid w:val="00395291"/>
    <w:rsid w:val="003B32C6"/>
    <w:rsid w:val="003B3F8D"/>
    <w:rsid w:val="003B78A8"/>
    <w:rsid w:val="003C3546"/>
    <w:rsid w:val="003D7ACE"/>
    <w:rsid w:val="003E0FDB"/>
    <w:rsid w:val="003F1F04"/>
    <w:rsid w:val="003F591D"/>
    <w:rsid w:val="00400FC4"/>
    <w:rsid w:val="004051CD"/>
    <w:rsid w:val="0041283A"/>
    <w:rsid w:val="00421C44"/>
    <w:rsid w:val="0045185A"/>
    <w:rsid w:val="00455037"/>
    <w:rsid w:val="0046072B"/>
    <w:rsid w:val="004647D9"/>
    <w:rsid w:val="004700E9"/>
    <w:rsid w:val="004715B9"/>
    <w:rsid w:val="0048064C"/>
    <w:rsid w:val="00480D8D"/>
    <w:rsid w:val="00485BD8"/>
    <w:rsid w:val="00487CD4"/>
    <w:rsid w:val="0049414D"/>
    <w:rsid w:val="004A3446"/>
    <w:rsid w:val="004B116D"/>
    <w:rsid w:val="004B24B6"/>
    <w:rsid w:val="004C5D3C"/>
    <w:rsid w:val="004F609E"/>
    <w:rsid w:val="00511518"/>
    <w:rsid w:val="00513F71"/>
    <w:rsid w:val="00526197"/>
    <w:rsid w:val="0053094A"/>
    <w:rsid w:val="00530BE4"/>
    <w:rsid w:val="00531D3B"/>
    <w:rsid w:val="005327BB"/>
    <w:rsid w:val="00537E1C"/>
    <w:rsid w:val="00543C1E"/>
    <w:rsid w:val="00573669"/>
    <w:rsid w:val="00586AB2"/>
    <w:rsid w:val="0059036B"/>
    <w:rsid w:val="005A5340"/>
    <w:rsid w:val="005A66FF"/>
    <w:rsid w:val="005B2E7C"/>
    <w:rsid w:val="005C46A5"/>
    <w:rsid w:val="005C7336"/>
    <w:rsid w:val="005D2AEF"/>
    <w:rsid w:val="005E0D7E"/>
    <w:rsid w:val="00601F48"/>
    <w:rsid w:val="006223A9"/>
    <w:rsid w:val="0062757D"/>
    <w:rsid w:val="006306C9"/>
    <w:rsid w:val="006325D8"/>
    <w:rsid w:val="00633CC8"/>
    <w:rsid w:val="00642746"/>
    <w:rsid w:val="00645666"/>
    <w:rsid w:val="00651683"/>
    <w:rsid w:val="006531E9"/>
    <w:rsid w:val="00655DD7"/>
    <w:rsid w:val="006707C9"/>
    <w:rsid w:val="006909C8"/>
    <w:rsid w:val="006975A3"/>
    <w:rsid w:val="006B4532"/>
    <w:rsid w:val="006B4833"/>
    <w:rsid w:val="006B5E80"/>
    <w:rsid w:val="006B6412"/>
    <w:rsid w:val="006B76BD"/>
    <w:rsid w:val="006C1DE3"/>
    <w:rsid w:val="006C2180"/>
    <w:rsid w:val="006E45F8"/>
    <w:rsid w:val="0070101E"/>
    <w:rsid w:val="00705377"/>
    <w:rsid w:val="007119F1"/>
    <w:rsid w:val="007417F2"/>
    <w:rsid w:val="00751BE4"/>
    <w:rsid w:val="0075652B"/>
    <w:rsid w:val="0077170F"/>
    <w:rsid w:val="00777C8F"/>
    <w:rsid w:val="00797968"/>
    <w:rsid w:val="007B1983"/>
    <w:rsid w:val="007B2924"/>
    <w:rsid w:val="007C27F8"/>
    <w:rsid w:val="007D498E"/>
    <w:rsid w:val="007E2929"/>
    <w:rsid w:val="008062B1"/>
    <w:rsid w:val="00817B8F"/>
    <w:rsid w:val="00822132"/>
    <w:rsid w:val="00827EE0"/>
    <w:rsid w:val="00867F75"/>
    <w:rsid w:val="0087164D"/>
    <w:rsid w:val="0087490E"/>
    <w:rsid w:val="008A0351"/>
    <w:rsid w:val="008B3284"/>
    <w:rsid w:val="008C07AD"/>
    <w:rsid w:val="008C2E9C"/>
    <w:rsid w:val="008C7663"/>
    <w:rsid w:val="008E3536"/>
    <w:rsid w:val="008E4969"/>
    <w:rsid w:val="008F0DA6"/>
    <w:rsid w:val="00901BCF"/>
    <w:rsid w:val="0090322A"/>
    <w:rsid w:val="0090353B"/>
    <w:rsid w:val="00912769"/>
    <w:rsid w:val="00936B26"/>
    <w:rsid w:val="00941C02"/>
    <w:rsid w:val="00947222"/>
    <w:rsid w:val="009523E3"/>
    <w:rsid w:val="0096029D"/>
    <w:rsid w:val="00961DA1"/>
    <w:rsid w:val="00975EF5"/>
    <w:rsid w:val="00983882"/>
    <w:rsid w:val="00991867"/>
    <w:rsid w:val="00996C8B"/>
    <w:rsid w:val="009973E3"/>
    <w:rsid w:val="009B3D0A"/>
    <w:rsid w:val="009C055C"/>
    <w:rsid w:val="009C0FEB"/>
    <w:rsid w:val="009C690E"/>
    <w:rsid w:val="009D531A"/>
    <w:rsid w:val="009E5BBF"/>
    <w:rsid w:val="009F650F"/>
    <w:rsid w:val="00A168BC"/>
    <w:rsid w:val="00A3553C"/>
    <w:rsid w:val="00A46C6B"/>
    <w:rsid w:val="00A501C3"/>
    <w:rsid w:val="00A53931"/>
    <w:rsid w:val="00A60830"/>
    <w:rsid w:val="00A611B8"/>
    <w:rsid w:val="00A66DAF"/>
    <w:rsid w:val="00A71391"/>
    <w:rsid w:val="00A71812"/>
    <w:rsid w:val="00A73F74"/>
    <w:rsid w:val="00A74923"/>
    <w:rsid w:val="00A7683D"/>
    <w:rsid w:val="00A80EF4"/>
    <w:rsid w:val="00A94729"/>
    <w:rsid w:val="00AA05B4"/>
    <w:rsid w:val="00AB141D"/>
    <w:rsid w:val="00AB48A9"/>
    <w:rsid w:val="00AB7E3A"/>
    <w:rsid w:val="00AE3A68"/>
    <w:rsid w:val="00AF5D0E"/>
    <w:rsid w:val="00B040BC"/>
    <w:rsid w:val="00B04FA9"/>
    <w:rsid w:val="00B13A6E"/>
    <w:rsid w:val="00B20A80"/>
    <w:rsid w:val="00B24812"/>
    <w:rsid w:val="00B37683"/>
    <w:rsid w:val="00B4032F"/>
    <w:rsid w:val="00B62599"/>
    <w:rsid w:val="00B72A1B"/>
    <w:rsid w:val="00B7685D"/>
    <w:rsid w:val="00B84CF4"/>
    <w:rsid w:val="00B8731E"/>
    <w:rsid w:val="00B92546"/>
    <w:rsid w:val="00BB1112"/>
    <w:rsid w:val="00BB3164"/>
    <w:rsid w:val="00BD1604"/>
    <w:rsid w:val="00BD3381"/>
    <w:rsid w:val="00BF3ECE"/>
    <w:rsid w:val="00BF5A30"/>
    <w:rsid w:val="00C27E2C"/>
    <w:rsid w:val="00C32E74"/>
    <w:rsid w:val="00C459A4"/>
    <w:rsid w:val="00C464B9"/>
    <w:rsid w:val="00C50143"/>
    <w:rsid w:val="00C50474"/>
    <w:rsid w:val="00C61500"/>
    <w:rsid w:val="00C615C5"/>
    <w:rsid w:val="00C85AD6"/>
    <w:rsid w:val="00C85D69"/>
    <w:rsid w:val="00C87B5C"/>
    <w:rsid w:val="00CA472C"/>
    <w:rsid w:val="00CB03EA"/>
    <w:rsid w:val="00CB1412"/>
    <w:rsid w:val="00CC1457"/>
    <w:rsid w:val="00CC244E"/>
    <w:rsid w:val="00CC387C"/>
    <w:rsid w:val="00CD20FF"/>
    <w:rsid w:val="00CE22B7"/>
    <w:rsid w:val="00CE51B0"/>
    <w:rsid w:val="00CE7186"/>
    <w:rsid w:val="00CF4A96"/>
    <w:rsid w:val="00D00D54"/>
    <w:rsid w:val="00D10F4D"/>
    <w:rsid w:val="00D12572"/>
    <w:rsid w:val="00D12740"/>
    <w:rsid w:val="00D31C4E"/>
    <w:rsid w:val="00D35EDB"/>
    <w:rsid w:val="00D36E9C"/>
    <w:rsid w:val="00D42F21"/>
    <w:rsid w:val="00D474D9"/>
    <w:rsid w:val="00D50A73"/>
    <w:rsid w:val="00D56EAA"/>
    <w:rsid w:val="00D63E39"/>
    <w:rsid w:val="00D73040"/>
    <w:rsid w:val="00D73DFB"/>
    <w:rsid w:val="00D853ED"/>
    <w:rsid w:val="00D9501E"/>
    <w:rsid w:val="00DA6F12"/>
    <w:rsid w:val="00DB47A3"/>
    <w:rsid w:val="00DC1BC7"/>
    <w:rsid w:val="00DE373C"/>
    <w:rsid w:val="00DF03C7"/>
    <w:rsid w:val="00DF4829"/>
    <w:rsid w:val="00DF4EF8"/>
    <w:rsid w:val="00E17AFE"/>
    <w:rsid w:val="00E353AA"/>
    <w:rsid w:val="00E364B8"/>
    <w:rsid w:val="00E44BBA"/>
    <w:rsid w:val="00E45B8E"/>
    <w:rsid w:val="00E46E54"/>
    <w:rsid w:val="00E6404C"/>
    <w:rsid w:val="00E75781"/>
    <w:rsid w:val="00E86FC7"/>
    <w:rsid w:val="00E91B3A"/>
    <w:rsid w:val="00E92533"/>
    <w:rsid w:val="00E94A8A"/>
    <w:rsid w:val="00EA0B9F"/>
    <w:rsid w:val="00EA46D6"/>
    <w:rsid w:val="00EA7295"/>
    <w:rsid w:val="00EC7173"/>
    <w:rsid w:val="00ED6176"/>
    <w:rsid w:val="00EE405F"/>
    <w:rsid w:val="00EE7681"/>
    <w:rsid w:val="00EF32E5"/>
    <w:rsid w:val="00F10DD8"/>
    <w:rsid w:val="00F21D33"/>
    <w:rsid w:val="00F23525"/>
    <w:rsid w:val="00F30ECF"/>
    <w:rsid w:val="00F54FB1"/>
    <w:rsid w:val="00F609A7"/>
    <w:rsid w:val="00F6248D"/>
    <w:rsid w:val="00F7743E"/>
    <w:rsid w:val="00F81C10"/>
    <w:rsid w:val="00F86456"/>
    <w:rsid w:val="00FA1C51"/>
    <w:rsid w:val="00FA23C9"/>
    <w:rsid w:val="00FA274F"/>
    <w:rsid w:val="00FB1A0C"/>
    <w:rsid w:val="00FF5896"/>
    <w:rsid w:val="06604989"/>
    <w:rsid w:val="074CFB10"/>
    <w:rsid w:val="0B3FC159"/>
    <w:rsid w:val="0D3DF645"/>
    <w:rsid w:val="0F2A3BB4"/>
    <w:rsid w:val="12110C96"/>
    <w:rsid w:val="14C390EB"/>
    <w:rsid w:val="1AECB8AD"/>
    <w:rsid w:val="1BA12787"/>
    <w:rsid w:val="1C43B7F3"/>
    <w:rsid w:val="1C7F6DFB"/>
    <w:rsid w:val="1E34FA58"/>
    <w:rsid w:val="20FB0290"/>
    <w:rsid w:val="22599329"/>
    <w:rsid w:val="2384E1E7"/>
    <w:rsid w:val="2477C3BA"/>
    <w:rsid w:val="28A00590"/>
    <w:rsid w:val="2ACA71FB"/>
    <w:rsid w:val="2C7C9056"/>
    <w:rsid w:val="315361C9"/>
    <w:rsid w:val="32EF6E0E"/>
    <w:rsid w:val="357C9C1F"/>
    <w:rsid w:val="35975C9B"/>
    <w:rsid w:val="36FF603D"/>
    <w:rsid w:val="3B878999"/>
    <w:rsid w:val="3E74CB68"/>
    <w:rsid w:val="416FB04F"/>
    <w:rsid w:val="443DD548"/>
    <w:rsid w:val="460F9D48"/>
    <w:rsid w:val="46479BB5"/>
    <w:rsid w:val="491CCA41"/>
    <w:rsid w:val="49AF09DA"/>
    <w:rsid w:val="4AB3DD4F"/>
    <w:rsid w:val="4C46BB43"/>
    <w:rsid w:val="4C4B949A"/>
    <w:rsid w:val="5023C462"/>
    <w:rsid w:val="50276675"/>
    <w:rsid w:val="50897D5D"/>
    <w:rsid w:val="56DCA650"/>
    <w:rsid w:val="56E99338"/>
    <w:rsid w:val="584108AC"/>
    <w:rsid w:val="59817AC5"/>
    <w:rsid w:val="5B43AA49"/>
    <w:rsid w:val="5DAD6FD5"/>
    <w:rsid w:val="6025D820"/>
    <w:rsid w:val="602C3DBD"/>
    <w:rsid w:val="643F3C3C"/>
    <w:rsid w:val="681AEEF9"/>
    <w:rsid w:val="6A84EBDF"/>
    <w:rsid w:val="6BFF18D5"/>
    <w:rsid w:val="6F2CB565"/>
    <w:rsid w:val="71EA96D9"/>
    <w:rsid w:val="726849CA"/>
    <w:rsid w:val="726ED21D"/>
    <w:rsid w:val="75CF1ECA"/>
    <w:rsid w:val="7734DC57"/>
    <w:rsid w:val="78DF0A1A"/>
    <w:rsid w:val="7B776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8EA3"/>
  <w15:chartTrackingRefBased/>
  <w15:docId w15:val="{D36094F5-6FCE-094D-85CC-F4BC0EA7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0BC"/>
    <w:pPr>
      <w:spacing w:before="120" w:after="120"/>
    </w:pPr>
    <w:rPr>
      <w:rFonts w:ascii="Times New Roman" w:hAnsi="Times New Roman" w:cs="Times New Roman (Cuerpo en alfa"/>
      <w:color w:val="000000" w:themeColor="text1"/>
      <w:szCs w:val="22"/>
      <w:lang w:val="es-ES_tradnl"/>
    </w:rPr>
  </w:style>
  <w:style w:type="paragraph" w:styleId="Ttulo1">
    <w:name w:val="heading 1"/>
    <w:basedOn w:val="Normal"/>
    <w:next w:val="Normal"/>
    <w:link w:val="Ttulo1Car"/>
    <w:autoRedefine/>
    <w:uiPriority w:val="9"/>
    <w:qFormat/>
    <w:rsid w:val="00B040BC"/>
    <w:pPr>
      <w:keepNext/>
      <w:keepLines/>
      <w:numPr>
        <w:numId w:val="14"/>
      </w:numPr>
      <w:outlineLvl w:val="0"/>
    </w:pPr>
    <w:rPr>
      <w:rFonts w:eastAsiaTheme="majorEastAsia" w:cs="Times New Roman (Títulos en alf"/>
      <w:caps/>
      <w:szCs w:val="40"/>
    </w:rPr>
  </w:style>
  <w:style w:type="paragraph" w:styleId="Ttulo2">
    <w:name w:val="heading 2"/>
    <w:basedOn w:val="Normal"/>
    <w:next w:val="Normal"/>
    <w:link w:val="Ttulo2Car"/>
    <w:autoRedefine/>
    <w:uiPriority w:val="9"/>
    <w:unhideWhenUsed/>
    <w:qFormat/>
    <w:rsid w:val="00B040BC"/>
    <w:pPr>
      <w:keepNext/>
      <w:keepLines/>
      <w:numPr>
        <w:ilvl w:val="1"/>
        <w:numId w:val="14"/>
      </w:numPr>
      <w:outlineLvl w:val="1"/>
    </w:pPr>
    <w:rPr>
      <w:rFonts w:eastAsiaTheme="majorEastAsia" w:cs="Times New Roman (Títulos en alf"/>
      <w:b/>
      <w:szCs w:val="26"/>
    </w:rPr>
  </w:style>
  <w:style w:type="paragraph" w:styleId="Ttulo3">
    <w:name w:val="heading 3"/>
    <w:basedOn w:val="Normal"/>
    <w:next w:val="Normal"/>
    <w:link w:val="Ttulo3Car"/>
    <w:autoRedefine/>
    <w:uiPriority w:val="9"/>
    <w:unhideWhenUsed/>
    <w:qFormat/>
    <w:rsid w:val="00B040BC"/>
    <w:pPr>
      <w:keepNext/>
      <w:keepLines/>
      <w:numPr>
        <w:ilvl w:val="2"/>
        <w:numId w:val="10"/>
      </w:numPr>
      <w:ind w:left="0" w:firstLine="0"/>
      <w:outlineLvl w:val="2"/>
    </w:pPr>
    <w:rPr>
      <w:rFonts w:eastAsiaTheme="majorEastAsia" w:cs="Times New Roman (Títulos en alf"/>
      <w:szCs w:val="24"/>
    </w:rPr>
  </w:style>
  <w:style w:type="paragraph" w:styleId="Ttulo4">
    <w:name w:val="heading 4"/>
    <w:basedOn w:val="Normal"/>
    <w:next w:val="Normal"/>
    <w:link w:val="Ttulo4Car"/>
    <w:autoRedefine/>
    <w:uiPriority w:val="9"/>
    <w:unhideWhenUsed/>
    <w:qFormat/>
    <w:rsid w:val="00B040BC"/>
    <w:pPr>
      <w:keepNext/>
      <w:keepLines/>
      <w:numPr>
        <w:ilvl w:val="3"/>
        <w:numId w:val="14"/>
      </w:numPr>
      <w:outlineLvl w:val="3"/>
    </w:pPr>
    <w:rPr>
      <w:rFonts w:eastAsiaTheme="majorEastAsia" w:cs="Times New Roman (Títulos en alf"/>
      <w:b/>
      <w:iCs/>
      <w:caps/>
      <w:szCs w:val="24"/>
    </w:rPr>
  </w:style>
  <w:style w:type="paragraph" w:styleId="Ttulo5">
    <w:name w:val="heading 5"/>
    <w:basedOn w:val="Normal"/>
    <w:next w:val="Normal"/>
    <w:link w:val="Ttulo5Car"/>
    <w:autoRedefine/>
    <w:uiPriority w:val="9"/>
    <w:unhideWhenUsed/>
    <w:qFormat/>
    <w:rsid w:val="00B040BC"/>
    <w:pPr>
      <w:keepNext/>
      <w:keepLines/>
      <w:numPr>
        <w:ilvl w:val="4"/>
        <w:numId w:val="14"/>
      </w:numPr>
      <w:outlineLvl w:val="4"/>
    </w:pPr>
    <w:rPr>
      <w:rFonts w:eastAsiaTheme="majorEastAsia" w:cstheme="majorBidi"/>
    </w:rPr>
  </w:style>
  <w:style w:type="paragraph" w:styleId="Ttulo6">
    <w:name w:val="heading 6"/>
    <w:basedOn w:val="Normal"/>
    <w:next w:val="Normal"/>
    <w:link w:val="Ttulo6Car"/>
    <w:uiPriority w:val="9"/>
    <w:semiHidden/>
    <w:unhideWhenUsed/>
    <w:qFormat/>
    <w:rsid w:val="009C69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C690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C690E"/>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C690E"/>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PÍTULO"/>
    <w:basedOn w:val="Normal"/>
    <w:link w:val="TextonotapieCar"/>
    <w:autoRedefine/>
    <w:unhideWhenUsed/>
    <w:qFormat/>
    <w:rsid w:val="00B040BC"/>
    <w:pPr>
      <w:numPr>
        <w:numId w:val="5"/>
      </w:numPr>
      <w:contextualSpacing/>
    </w:pPr>
    <w:rPr>
      <w:rFonts w:eastAsia="Times New Roman" w:cs="Arial (Cuerpo en alfabeto compl"/>
      <w:b/>
      <w:caps/>
    </w:rPr>
  </w:style>
  <w:style w:type="character" w:customStyle="1" w:styleId="TextonotapieCar">
    <w:name w:val="Texto nota pie Car"/>
    <w:aliases w:val="CAPÍTULO Car"/>
    <w:basedOn w:val="Fuentedeprrafopredeter"/>
    <w:link w:val="Textonotapie"/>
    <w:qFormat/>
    <w:rsid w:val="00B040BC"/>
    <w:rPr>
      <w:rFonts w:ascii="Times New Roman" w:eastAsia="Times New Roman" w:hAnsi="Times New Roman" w:cs="Arial (Cuerpo en alfabeto compl"/>
      <w:b/>
      <w:caps/>
      <w:color w:val="000000" w:themeColor="text1"/>
      <w:szCs w:val="22"/>
      <w:lang w:val="es-ES_tradnl"/>
    </w:rPr>
  </w:style>
  <w:style w:type="character" w:customStyle="1" w:styleId="Ttulo1Car">
    <w:name w:val="Título 1 Car"/>
    <w:basedOn w:val="Fuentedeprrafopredeter"/>
    <w:link w:val="Ttulo1"/>
    <w:uiPriority w:val="9"/>
    <w:rsid w:val="00B040BC"/>
    <w:rPr>
      <w:rFonts w:ascii="Times New Roman" w:eastAsiaTheme="majorEastAsia" w:hAnsi="Times New Roman" w:cs="Times New Roman (Títulos en alf"/>
      <w:caps/>
      <w:color w:val="000000" w:themeColor="text1"/>
      <w:szCs w:val="40"/>
      <w:lang w:val="es-ES_tradnl"/>
    </w:rPr>
  </w:style>
  <w:style w:type="character" w:customStyle="1" w:styleId="Ttulo2Car">
    <w:name w:val="Título 2 Car"/>
    <w:basedOn w:val="Fuentedeprrafopredeter"/>
    <w:link w:val="Ttulo2"/>
    <w:uiPriority w:val="9"/>
    <w:rsid w:val="00B040BC"/>
    <w:rPr>
      <w:rFonts w:ascii="Times New Roman" w:eastAsiaTheme="majorEastAsia" w:hAnsi="Times New Roman" w:cs="Times New Roman (Títulos en alf"/>
      <w:b/>
      <w:color w:val="000000" w:themeColor="text1"/>
      <w:szCs w:val="26"/>
      <w:lang w:val="es-ES_tradnl"/>
    </w:rPr>
  </w:style>
  <w:style w:type="character" w:customStyle="1" w:styleId="Ttulo3Car">
    <w:name w:val="Título 3 Car"/>
    <w:basedOn w:val="Fuentedeprrafopredeter"/>
    <w:link w:val="Ttulo3"/>
    <w:uiPriority w:val="9"/>
    <w:rsid w:val="00B040BC"/>
    <w:rPr>
      <w:rFonts w:ascii="Times New Roman" w:eastAsiaTheme="majorEastAsia" w:hAnsi="Times New Roman" w:cs="Times New Roman (Títulos en alf"/>
      <w:color w:val="000000" w:themeColor="text1"/>
      <w:lang w:val="es-ES_tradnl"/>
    </w:rPr>
  </w:style>
  <w:style w:type="paragraph" w:styleId="Sinespaciado">
    <w:name w:val="No Spacing"/>
    <w:aliases w:val="NOTA A PIE"/>
    <w:autoRedefine/>
    <w:uiPriority w:val="1"/>
    <w:qFormat/>
    <w:rsid w:val="00053372"/>
    <w:rPr>
      <w:rFonts w:ascii="Times New Roman" w:hAnsi="Times New Roman" w:cs="Times New Roman (Cuerpo en alfa"/>
      <w:color w:val="000000" w:themeColor="text1"/>
      <w:kern w:val="0"/>
      <w:sz w:val="20"/>
      <w:szCs w:val="22"/>
      <w:lang w:val="gl-ES"/>
      <w14:ligatures w14:val="none"/>
    </w:rPr>
  </w:style>
  <w:style w:type="character" w:customStyle="1" w:styleId="Ttulo4Car">
    <w:name w:val="Título 4 Car"/>
    <w:basedOn w:val="Fuentedeprrafopredeter"/>
    <w:link w:val="Ttulo4"/>
    <w:uiPriority w:val="9"/>
    <w:rsid w:val="00531D3B"/>
    <w:rPr>
      <w:rFonts w:ascii="Times New Roman" w:eastAsiaTheme="majorEastAsia" w:hAnsi="Times New Roman" w:cs="Times New Roman (Títulos en alf"/>
      <w:iCs/>
      <w:color w:val="000000" w:themeColor="text1"/>
      <w:lang w:val="gl-ES"/>
    </w:rPr>
  </w:style>
  <w:style w:type="character" w:customStyle="1" w:styleId="Ttulo5Car">
    <w:name w:val="Título 5 Car"/>
    <w:basedOn w:val="Fuentedeprrafopredeter"/>
    <w:link w:val="Ttulo5"/>
    <w:uiPriority w:val="9"/>
    <w:rsid w:val="00CA472C"/>
    <w:rPr>
      <w:rFonts w:ascii="Times New Roman" w:eastAsiaTheme="majorEastAsia" w:hAnsi="Times New Roman" w:cstheme="majorBidi"/>
      <w:color w:val="000000" w:themeColor="text1"/>
      <w:szCs w:val="22"/>
      <w:lang w:val="gl-ES"/>
    </w:rPr>
  </w:style>
  <w:style w:type="character" w:customStyle="1" w:styleId="Ttulo6Car">
    <w:name w:val="Título 6 Car"/>
    <w:basedOn w:val="Fuentedeprrafopredeter"/>
    <w:link w:val="Ttulo6"/>
    <w:uiPriority w:val="9"/>
    <w:semiHidden/>
    <w:rsid w:val="009C690E"/>
    <w:rPr>
      <w:rFonts w:eastAsiaTheme="majorEastAsia" w:cstheme="majorBidi"/>
      <w:i/>
      <w:iCs/>
      <w:color w:val="595959" w:themeColor="text1" w:themeTint="A6"/>
      <w:szCs w:val="22"/>
      <w:lang w:val="es-ES_tradnl"/>
    </w:rPr>
  </w:style>
  <w:style w:type="character" w:customStyle="1" w:styleId="Ttulo7Car">
    <w:name w:val="Título 7 Car"/>
    <w:basedOn w:val="Fuentedeprrafopredeter"/>
    <w:link w:val="Ttulo7"/>
    <w:uiPriority w:val="9"/>
    <w:semiHidden/>
    <w:rsid w:val="009C690E"/>
    <w:rPr>
      <w:rFonts w:eastAsiaTheme="majorEastAsia" w:cstheme="majorBidi"/>
      <w:color w:val="595959" w:themeColor="text1" w:themeTint="A6"/>
      <w:szCs w:val="22"/>
      <w:lang w:val="es-ES_tradnl"/>
    </w:rPr>
  </w:style>
  <w:style w:type="character" w:customStyle="1" w:styleId="Ttulo8Car">
    <w:name w:val="Título 8 Car"/>
    <w:basedOn w:val="Fuentedeprrafopredeter"/>
    <w:link w:val="Ttulo8"/>
    <w:uiPriority w:val="9"/>
    <w:semiHidden/>
    <w:rsid w:val="009C690E"/>
    <w:rPr>
      <w:rFonts w:eastAsiaTheme="majorEastAsia" w:cstheme="majorBidi"/>
      <w:i/>
      <w:iCs/>
      <w:color w:val="272727" w:themeColor="text1" w:themeTint="D8"/>
      <w:szCs w:val="22"/>
      <w:lang w:val="es-ES_tradnl"/>
    </w:rPr>
  </w:style>
  <w:style w:type="character" w:customStyle="1" w:styleId="Ttulo9Car">
    <w:name w:val="Título 9 Car"/>
    <w:basedOn w:val="Fuentedeprrafopredeter"/>
    <w:link w:val="Ttulo9"/>
    <w:uiPriority w:val="9"/>
    <w:semiHidden/>
    <w:rsid w:val="009C690E"/>
    <w:rPr>
      <w:rFonts w:eastAsiaTheme="majorEastAsia" w:cstheme="majorBidi"/>
      <w:color w:val="272727" w:themeColor="text1" w:themeTint="D8"/>
      <w:szCs w:val="22"/>
      <w:lang w:val="es-ES_tradnl"/>
    </w:rPr>
  </w:style>
  <w:style w:type="paragraph" w:styleId="Ttulo">
    <w:name w:val="Title"/>
    <w:basedOn w:val="Normal"/>
    <w:next w:val="Normal"/>
    <w:link w:val="TtuloCar"/>
    <w:uiPriority w:val="10"/>
    <w:qFormat/>
    <w:rsid w:val="009C690E"/>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9C690E"/>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9C690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690E"/>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9C690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C690E"/>
    <w:rPr>
      <w:rFonts w:ascii="Times New Roman" w:hAnsi="Times New Roman" w:cs="Times New Roman (Cuerpo en alfa"/>
      <w:i/>
      <w:iCs/>
      <w:color w:val="404040" w:themeColor="text1" w:themeTint="BF"/>
      <w:szCs w:val="22"/>
      <w:lang w:val="es-ES_tradnl"/>
    </w:rPr>
  </w:style>
  <w:style w:type="paragraph" w:styleId="Prrafodelista">
    <w:name w:val="List Paragraph"/>
    <w:basedOn w:val="Normal"/>
    <w:uiPriority w:val="34"/>
    <w:qFormat/>
    <w:rsid w:val="009C690E"/>
    <w:pPr>
      <w:ind w:left="720"/>
      <w:contextualSpacing/>
    </w:pPr>
  </w:style>
  <w:style w:type="character" w:styleId="nfasisintenso">
    <w:name w:val="Intense Emphasis"/>
    <w:basedOn w:val="Fuentedeprrafopredeter"/>
    <w:uiPriority w:val="21"/>
    <w:qFormat/>
    <w:rsid w:val="009C690E"/>
    <w:rPr>
      <w:i/>
      <w:iCs/>
      <w:color w:val="0F4761" w:themeColor="accent1" w:themeShade="BF"/>
    </w:rPr>
  </w:style>
  <w:style w:type="paragraph" w:styleId="Citadestacada">
    <w:name w:val="Intense Quote"/>
    <w:basedOn w:val="Normal"/>
    <w:next w:val="Normal"/>
    <w:link w:val="CitadestacadaCar"/>
    <w:uiPriority w:val="30"/>
    <w:qFormat/>
    <w:rsid w:val="009C6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690E"/>
    <w:rPr>
      <w:rFonts w:ascii="Times New Roman" w:hAnsi="Times New Roman" w:cs="Times New Roman (Cuerpo en alfa"/>
      <w:i/>
      <w:iCs/>
      <w:color w:val="0F4761" w:themeColor="accent1" w:themeShade="BF"/>
      <w:szCs w:val="22"/>
      <w:lang w:val="es-ES_tradnl"/>
    </w:rPr>
  </w:style>
  <w:style w:type="character" w:styleId="Referenciaintensa">
    <w:name w:val="Intense Reference"/>
    <w:basedOn w:val="Fuentedeprrafopredeter"/>
    <w:uiPriority w:val="32"/>
    <w:qFormat/>
    <w:rsid w:val="009C690E"/>
    <w:rPr>
      <w:b/>
      <w:bCs/>
      <w:smallCaps/>
      <w:color w:val="0F4761" w:themeColor="accent1" w:themeShade="BF"/>
      <w:spacing w:val="5"/>
    </w:rPr>
  </w:style>
  <w:style w:type="character" w:styleId="Refdecomentario">
    <w:name w:val="annotation reference"/>
    <w:basedOn w:val="Fuentedeprrafopredeter"/>
    <w:uiPriority w:val="99"/>
    <w:semiHidden/>
    <w:unhideWhenUsed/>
    <w:rsid w:val="00002D66"/>
    <w:rPr>
      <w:sz w:val="16"/>
      <w:szCs w:val="16"/>
    </w:rPr>
  </w:style>
  <w:style w:type="paragraph" w:styleId="Textocomentario">
    <w:name w:val="annotation text"/>
    <w:basedOn w:val="Normal"/>
    <w:link w:val="TextocomentarioCar"/>
    <w:uiPriority w:val="99"/>
    <w:unhideWhenUsed/>
    <w:rsid w:val="00002D66"/>
    <w:rPr>
      <w:sz w:val="20"/>
      <w:szCs w:val="20"/>
    </w:rPr>
  </w:style>
  <w:style w:type="character" w:customStyle="1" w:styleId="TextocomentarioCar">
    <w:name w:val="Texto comentario Car"/>
    <w:basedOn w:val="Fuentedeprrafopredeter"/>
    <w:link w:val="Textocomentario"/>
    <w:uiPriority w:val="99"/>
    <w:rsid w:val="00002D66"/>
    <w:rPr>
      <w:rFonts w:ascii="Times New Roman" w:hAnsi="Times New Roman" w:cs="Times New Roman (Cuerpo en alfa"/>
      <w:color w:val="000000" w:themeColor="text1"/>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02D66"/>
    <w:rPr>
      <w:b/>
      <w:bCs/>
    </w:rPr>
  </w:style>
  <w:style w:type="character" w:customStyle="1" w:styleId="AsuntodelcomentarioCar">
    <w:name w:val="Asunto del comentario Car"/>
    <w:basedOn w:val="TextocomentarioCar"/>
    <w:link w:val="Asuntodelcomentario"/>
    <w:uiPriority w:val="99"/>
    <w:semiHidden/>
    <w:rsid w:val="00002D66"/>
    <w:rPr>
      <w:rFonts w:ascii="Times New Roman" w:hAnsi="Times New Roman" w:cs="Times New Roman (Cuerpo en alfa"/>
      <w:b/>
      <w:bCs/>
      <w:color w:val="000000" w:themeColor="text1"/>
      <w:sz w:val="20"/>
      <w:szCs w:val="20"/>
      <w:lang w:val="es-ES_tradnl"/>
    </w:rPr>
  </w:style>
  <w:style w:type="paragraph" w:styleId="Revisin">
    <w:name w:val="Revision"/>
    <w:hidden/>
    <w:uiPriority w:val="99"/>
    <w:semiHidden/>
    <w:rsid w:val="00F54FB1"/>
    <w:pPr>
      <w:jc w:val="left"/>
    </w:pPr>
    <w:rPr>
      <w:rFonts w:ascii="Times New Roman" w:hAnsi="Times New Roman" w:cs="Times New Roman (Cuerpo en alfa"/>
      <w:color w:val="000000" w:themeColor="text1"/>
      <w:szCs w:val="22"/>
      <w:lang w:val="es-ES_tradnl"/>
    </w:rPr>
  </w:style>
  <w:style w:type="character" w:styleId="Hipervnculo">
    <w:name w:val="Hyperlink"/>
    <w:basedOn w:val="Fuentedeprrafopredeter"/>
    <w:uiPriority w:val="99"/>
    <w:unhideWhenUsed/>
    <w:rsid w:val="00FA23C9"/>
    <w:rPr>
      <w:color w:val="467886" w:themeColor="hyperlink"/>
      <w:u w:val="single"/>
    </w:rPr>
  </w:style>
  <w:style w:type="character" w:styleId="Mencinsinresolver">
    <w:name w:val="Unresolved Mention"/>
    <w:basedOn w:val="Fuentedeprrafopredeter"/>
    <w:uiPriority w:val="99"/>
    <w:semiHidden/>
    <w:unhideWhenUsed/>
    <w:rsid w:val="00FA23C9"/>
    <w:rPr>
      <w:color w:val="605E5C"/>
      <w:shd w:val="clear" w:color="auto" w:fill="E1DFDD"/>
    </w:rPr>
  </w:style>
  <w:style w:type="character" w:styleId="Hipervnculovisitado">
    <w:name w:val="FollowedHyperlink"/>
    <w:basedOn w:val="Fuentedeprrafopredeter"/>
    <w:uiPriority w:val="99"/>
    <w:semiHidden/>
    <w:unhideWhenUsed/>
    <w:rsid w:val="002A5D97"/>
    <w:rPr>
      <w:color w:val="96607D" w:themeColor="followedHyperlink"/>
      <w:u w:val="single"/>
    </w:rPr>
  </w:style>
  <w:style w:type="paragraph" w:styleId="Encabezado">
    <w:name w:val="header"/>
    <w:basedOn w:val="Normal"/>
    <w:link w:val="EncabezadoCar"/>
    <w:uiPriority w:val="99"/>
    <w:unhideWhenUsed/>
    <w:rsid w:val="0070101E"/>
    <w:pPr>
      <w:tabs>
        <w:tab w:val="center" w:pos="4252"/>
        <w:tab w:val="right" w:pos="8504"/>
      </w:tabs>
      <w:spacing w:before="0" w:after="0"/>
    </w:pPr>
  </w:style>
  <w:style w:type="character" w:customStyle="1" w:styleId="EncabezadoCar">
    <w:name w:val="Encabezado Car"/>
    <w:basedOn w:val="Fuentedeprrafopredeter"/>
    <w:link w:val="Encabezado"/>
    <w:uiPriority w:val="99"/>
    <w:rsid w:val="0070101E"/>
    <w:rPr>
      <w:rFonts w:ascii="Times New Roman" w:hAnsi="Times New Roman" w:cs="Times New Roman (Cuerpo en alfa"/>
      <w:color w:val="000000" w:themeColor="text1"/>
      <w:szCs w:val="22"/>
      <w:lang w:val="es-ES_tradnl"/>
    </w:rPr>
  </w:style>
  <w:style w:type="paragraph" w:styleId="Piedepgina">
    <w:name w:val="footer"/>
    <w:basedOn w:val="Normal"/>
    <w:link w:val="PiedepginaCar"/>
    <w:uiPriority w:val="99"/>
    <w:unhideWhenUsed/>
    <w:rsid w:val="0070101E"/>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70101E"/>
    <w:rPr>
      <w:rFonts w:ascii="Times New Roman" w:hAnsi="Times New Roman" w:cs="Times New Roman (Cuerpo en alfa"/>
      <w:color w:val="000000" w:themeColor="text1"/>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usc.gal/sites/default/files/documents/2025-06/usc_modelo_de_expresion_de_interese.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ssets.usc.gal/sites/default/files/documents/2025-06/usc_formulario-cursos-subv_final.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6272-8CE9-4A87-8C5A-99A284BE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2594</Words>
  <Characters>14268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MANEIRO VAZQUEZ YOLANDA</dc:creator>
  <cp:keywords/>
  <dc:description/>
  <cp:lastModifiedBy>OTERO SANCHEZ ARACELI</cp:lastModifiedBy>
  <cp:revision>24</cp:revision>
  <dcterms:created xsi:type="dcterms:W3CDTF">2025-06-13T14:26:00Z</dcterms:created>
  <dcterms:modified xsi:type="dcterms:W3CDTF">2025-06-19T11:48:00Z</dcterms:modified>
</cp:coreProperties>
</file>