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D39F" w14:textId="77777777" w:rsidR="00E55B8E" w:rsidRDefault="00E55B8E" w:rsidP="00E55B8E">
      <w:pPr>
        <w:pStyle w:val="Standard"/>
        <w:spacing w:after="0"/>
        <w:jc w:val="left"/>
        <w:rPr>
          <w:rFonts w:ascii="Verdana" w:hAnsi="Verdana" w:cs="Calibri"/>
          <w:b/>
          <w:color w:val="002060"/>
          <w:sz w:val="20"/>
          <w:lang w:val="pt-PT"/>
        </w:rPr>
      </w:pPr>
    </w:p>
    <w:p w14:paraId="2D8FF8E4" w14:textId="3ABD00BA" w:rsidR="00E55B8E" w:rsidRPr="00E55B8E" w:rsidRDefault="00E55B8E" w:rsidP="00E55B8E">
      <w:pPr>
        <w:pStyle w:val="Standard"/>
        <w:spacing w:after="0"/>
        <w:jc w:val="left"/>
        <w:rPr>
          <w:rFonts w:ascii="Verdana" w:hAnsi="Verdana" w:cs="Calibri"/>
          <w:bCs/>
          <w:color w:val="002060"/>
          <w:sz w:val="20"/>
          <w:lang w:val="pt-PT"/>
        </w:rPr>
      </w:pPr>
      <w:r w:rsidRPr="00E55B8E">
        <w:rPr>
          <w:rFonts w:ascii="Verdana" w:hAnsi="Verdana" w:cs="Calibri"/>
          <w:bCs/>
          <w:color w:val="002060"/>
          <w:sz w:val="20"/>
          <w:lang w:val="pt-PT"/>
        </w:rPr>
        <w:t>Nome e apelidos:</w:t>
      </w:r>
    </w:p>
    <w:p w14:paraId="790ECC5F" w14:textId="77777777" w:rsidR="00D27BED" w:rsidRPr="00D27BED" w:rsidRDefault="00D27BED">
      <w:pPr>
        <w:pStyle w:val="Standard"/>
        <w:spacing w:after="0"/>
        <w:jc w:val="center"/>
        <w:rPr>
          <w:rFonts w:ascii="Verdana" w:hAnsi="Verdana" w:cs="Calibri"/>
          <w:b/>
          <w:color w:val="002060"/>
          <w:sz w:val="20"/>
          <w:lang w:val="pt-PT"/>
        </w:rPr>
      </w:pPr>
    </w:p>
    <w:p w14:paraId="775FD590" w14:textId="3557E253" w:rsidR="007446C0" w:rsidRPr="00D27BED" w:rsidRDefault="00A07E4D" w:rsidP="00D27BED">
      <w:pPr>
        <w:pStyle w:val="Ttulo4"/>
        <w:numPr>
          <w:ilvl w:val="0"/>
          <w:numId w:val="0"/>
        </w:numPr>
        <w:spacing w:after="0"/>
        <w:ind w:left="142"/>
        <w:rPr>
          <w:rFonts w:ascii="Verdana" w:hAnsi="Verdana"/>
          <w:sz w:val="20"/>
          <w:lang w:val="pt-PT"/>
        </w:rPr>
      </w:pPr>
      <w:r w:rsidRPr="00D27BED">
        <w:rPr>
          <w:rFonts w:ascii="Verdana" w:hAnsi="Verdana"/>
          <w:sz w:val="20"/>
          <w:lang w:val="pt-PT"/>
        </w:rPr>
        <w:t>T</w:t>
      </w:r>
      <w:r w:rsidR="00D27BED" w:rsidRPr="00D27BED">
        <w:rPr>
          <w:rFonts w:ascii="Verdana" w:hAnsi="Verdana"/>
          <w:sz w:val="20"/>
          <w:lang w:val="pt-PT"/>
        </w:rPr>
        <w:t>áboa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="00D27BED" w:rsidRPr="00D27BED">
        <w:rPr>
          <w:rFonts w:ascii="Verdana" w:hAnsi="Verdana"/>
          <w:sz w:val="20"/>
          <w:lang w:val="pt-PT"/>
        </w:rPr>
        <w:t>A2</w:t>
      </w:r>
      <w:r w:rsidRPr="00D27BED">
        <w:rPr>
          <w:rFonts w:ascii="Verdana" w:hAnsi="Verdana"/>
          <w:sz w:val="20"/>
          <w:lang w:val="pt-PT"/>
        </w:rPr>
        <w:t xml:space="preserve">: </w:t>
      </w:r>
      <w:r w:rsidR="00D27BED" w:rsidRPr="00D27BED">
        <w:rPr>
          <w:rFonts w:ascii="Verdana" w:hAnsi="Verdana"/>
          <w:sz w:val="20"/>
          <w:lang w:val="pt-PT"/>
        </w:rPr>
        <w:t xml:space="preserve">Cambios nas materias da universidade de </w:t>
      </w:r>
      <w:r w:rsidR="00D27BED" w:rsidRPr="00D27BED">
        <w:rPr>
          <w:rFonts w:ascii="Verdana" w:hAnsi="Verdana"/>
          <w:b/>
          <w:bCs/>
          <w:sz w:val="20"/>
          <w:lang w:val="pt-PT"/>
        </w:rPr>
        <w:t>destino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="00D27BED">
        <w:rPr>
          <w:rFonts w:ascii="Verdana" w:hAnsi="Verdana"/>
          <w:sz w:val="20"/>
          <w:lang w:val="pt-PT"/>
        </w:rPr>
        <w:t xml:space="preserve">     </w:t>
      </w:r>
      <w:r w:rsidR="00AD20DD">
        <w:rPr>
          <w:rFonts w:ascii="Verdana" w:hAnsi="Verdana"/>
          <w:sz w:val="20"/>
          <w:lang w:val="pt-PT"/>
        </w:rPr>
        <w:t xml:space="preserve">              </w:t>
      </w:r>
      <w:r w:rsidRPr="00D27BED">
        <w:rPr>
          <w:rFonts w:ascii="Verdana" w:hAnsi="Verdana"/>
          <w:sz w:val="20"/>
          <w:lang w:val="pt-PT"/>
        </w:rPr>
        <w:t>T</w:t>
      </w:r>
      <w:r w:rsidR="00D27BED">
        <w:rPr>
          <w:rFonts w:ascii="Verdana" w:hAnsi="Verdana"/>
          <w:sz w:val="20"/>
          <w:lang w:val="pt-PT"/>
        </w:rPr>
        <w:t>áboa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="00D27BED" w:rsidRPr="00D27BED">
        <w:rPr>
          <w:rFonts w:ascii="Verdana" w:hAnsi="Verdana"/>
          <w:sz w:val="20"/>
          <w:lang w:val="pt-PT"/>
        </w:rPr>
        <w:t>B2</w:t>
      </w:r>
      <w:r w:rsidRPr="00D27BED">
        <w:rPr>
          <w:rFonts w:ascii="Verdana" w:hAnsi="Verdana"/>
          <w:sz w:val="20"/>
          <w:lang w:val="pt-PT"/>
        </w:rPr>
        <w:t xml:space="preserve">: </w:t>
      </w:r>
      <w:r w:rsidR="00D27BED" w:rsidRPr="00D27BED">
        <w:rPr>
          <w:rFonts w:ascii="Verdana" w:hAnsi="Verdana"/>
          <w:sz w:val="20"/>
          <w:lang w:val="pt-PT"/>
        </w:rPr>
        <w:t>Cambios nas materias da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Pr="00D27BED">
        <w:rPr>
          <w:rFonts w:ascii="Verdana" w:hAnsi="Verdana"/>
          <w:b/>
          <w:sz w:val="20"/>
          <w:lang w:val="pt-PT"/>
        </w:rPr>
        <w:t>USC</w:t>
      </w:r>
    </w:p>
    <w:tbl>
      <w:tblPr>
        <w:tblW w:w="5231" w:type="pct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416"/>
        <w:gridCol w:w="3402"/>
        <w:gridCol w:w="567"/>
        <w:gridCol w:w="567"/>
        <w:gridCol w:w="284"/>
        <w:gridCol w:w="567"/>
        <w:gridCol w:w="568"/>
        <w:gridCol w:w="567"/>
        <w:gridCol w:w="1417"/>
        <w:gridCol w:w="4112"/>
        <w:gridCol w:w="568"/>
      </w:tblGrid>
      <w:tr w:rsidR="00A11122" w14:paraId="47E3D1D1" w14:textId="77777777" w:rsidTr="008D5CA9">
        <w:trPr>
          <w:cantSplit/>
          <w:trHeight w:hRule="exact" w:val="179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7228FBE" w14:textId="4F125B4A" w:rsidR="00A11122" w:rsidRDefault="00A11122" w:rsidP="00A11122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92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Compoñente eliminada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73F122CB" w14:textId="104BFE70" w:rsidR="00A11122" w:rsidRDefault="00A11122" w:rsidP="00A11122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91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Compoñente engadida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3F4B3DBF" w14:textId="0875B494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Sen modificar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2261C4" w14:textId="1874BD26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88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Código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E43ECC" w14:textId="36291798" w:rsidR="00A11122" w:rsidRPr="00D86310" w:rsidRDefault="00A11122" w:rsidP="00A11122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s-ES"/>
              </w:rPr>
            </w:pPr>
            <w:r w:rsidRPr="00D86310">
              <w:rPr>
                <w:rFonts w:ascii="Verdana" w:hAnsi="Verdana" w:cs="Calibri"/>
                <w:b/>
                <w:sz w:val="16"/>
                <w:szCs w:val="16"/>
                <w:lang w:val="es-ES"/>
              </w:rPr>
              <w:t>Nome da materia na universidade de acollida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7A49E85B" w14:textId="24EB0F48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87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63D982" w14:textId="77777777" w:rsidR="00A11122" w:rsidRDefault="00A11122" w:rsidP="00A11122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86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  <w:eastAsianLayout w:id="-1956500986" w:vert="1" w:vertCompress="1"/>
              </w:rPr>
              <w:t>ECTS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9BF9D1" w14:textId="60F705B1" w:rsidR="00A11122" w:rsidRDefault="00A11122" w:rsidP="00A11122">
            <w:pPr>
              <w:pStyle w:val="Standard"/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7CB7323" w14:textId="605F9C09" w:rsidR="00A11122" w:rsidRPr="008D5CA9" w:rsidRDefault="00A11122" w:rsidP="008D5CA9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  <w:eastAsianLayout w:id="-1956500985" w:vert="1" w:vertCompress="1"/>
              </w:rPr>
            </w:pPr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Compoñente eliminada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430CCE01" w14:textId="6159D4D1" w:rsidR="00A11122" w:rsidRPr="008D5CA9" w:rsidRDefault="00A11122" w:rsidP="008D5CA9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  <w:eastAsianLayout w:id="-1956500984" w:vert="1" w:vertCompress="1"/>
              </w:rPr>
            </w:pPr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 xml:space="preserve">Compoñente </w:t>
            </w:r>
            <w:r w:rsidR="008D5CA9"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engadida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extDirection w:val="btLr"/>
          </w:tcPr>
          <w:p w14:paraId="739E387B" w14:textId="353AE7F8" w:rsidR="00A11122" w:rsidRPr="008D5CA9" w:rsidRDefault="008D5CA9" w:rsidP="008D5CA9">
            <w:pPr>
              <w:pStyle w:val="Standard"/>
              <w:spacing w:before="120" w:after="0"/>
              <w:jc w:val="center"/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</w:pPr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Sen modificar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AEF57D" w14:textId="42275B73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color w:val="365F91"/>
                <w:sz w:val="16"/>
                <w:szCs w:val="16"/>
                <w:lang w:val="en-GB"/>
                <w:eastAsianLayout w:id="-1956500980" w:vert="1" w:vertCompress="1"/>
              </w:rPr>
            </w:pPr>
            <w:r>
              <w:rPr>
                <w:rFonts w:ascii="Verdana" w:hAnsi="Verdana" w:cs="Calibri"/>
                <w:color w:val="365F91"/>
                <w:sz w:val="16"/>
                <w:szCs w:val="16"/>
                <w:lang w:val="en-GB"/>
              </w:rPr>
              <w:t>Código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DAF9A9" w14:textId="1C956DA9" w:rsidR="00A11122" w:rsidRPr="00D86310" w:rsidRDefault="00A11122" w:rsidP="00A11122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s-ES"/>
              </w:rPr>
            </w:pPr>
            <w:r w:rsidRPr="00D86310">
              <w:rPr>
                <w:rFonts w:ascii="Verdana" w:hAnsi="Verdana" w:cs="Calibri"/>
                <w:b/>
                <w:color w:val="365F91"/>
                <w:sz w:val="16"/>
                <w:szCs w:val="16"/>
                <w:lang w:val="es-ES"/>
              </w:rPr>
              <w:t>Nome da materia na USC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A88ADB" w14:textId="77777777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color w:val="365F91"/>
                <w:sz w:val="16"/>
                <w:szCs w:val="16"/>
                <w:lang w:val="en-GB"/>
                <w:eastAsianLayout w:id="-1956500979" w:vert="1" w:vertCompress="1"/>
              </w:rPr>
            </w:pPr>
            <w:r>
              <w:rPr>
                <w:rFonts w:ascii="Verdana" w:hAnsi="Verdana" w:cs="Calibri"/>
                <w:color w:val="365F91"/>
                <w:sz w:val="16"/>
                <w:szCs w:val="16"/>
                <w:lang w:val="en-GB"/>
                <w:eastAsianLayout w:id="-1956500979" w:vert="1" w:vertCompress="1"/>
              </w:rPr>
              <w:t>ECTS</w:t>
            </w:r>
          </w:p>
        </w:tc>
      </w:tr>
      <w:tr w:rsidR="00273389" w14:paraId="1A75E1C9" w14:textId="77777777" w:rsidTr="00A11122">
        <w:trPr>
          <w:cantSplit/>
          <w:trHeight w:val="5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09F52C1A" w14:textId="77777777" w:rsidR="00273389" w:rsidRDefault="00273389" w:rsidP="00A11122">
            <w:pPr>
              <w:pStyle w:val="Standard"/>
              <w:spacing w:after="0"/>
              <w:ind w:left="113" w:right="113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98783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15DE4B" w14:textId="77BCF5EB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D6FEA" w14:textId="448CA154" w:rsidR="00273389" w:rsidRDefault="00273389" w:rsidP="00273389">
            <w:pPr>
              <w:pStyle w:val="Standard"/>
              <w:spacing w:before="120" w:after="120"/>
              <w:jc w:val="center"/>
            </w:pPr>
            <w:bookmarkStart w:id="0" w:name="Texto229"/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  <w:bookmarkEnd w:id="0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B4065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3B1B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2618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9FBB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B66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275B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7FC1B5B9" w14:textId="2880D803" w:rsidR="00273389" w:rsidRDefault="00273389" w:rsidP="00A11122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5BF51" w14:textId="17E9CF48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9843B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2A44C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2061CC05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39E4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B135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E3F44D" w14:textId="2733433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E4A14" w14:textId="7BFDC7B9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C8E26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61A13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335AC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F018B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B074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37AE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1E1F6C8" w14:textId="71EBAF7F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ABC21" w14:textId="45657FB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03E6B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74F15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9F1A55C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CAB2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F51C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5199D3" w14:textId="74A65EC8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56D32" w14:textId="311FFD9F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AEAB7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B0FE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DC4D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57318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D08A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25901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100CB9D5" w14:textId="79B8951E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0B03B" w14:textId="34C54C4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591D6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8A6B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564C3474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18847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B4B4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CD4716" w14:textId="2D8F1BA3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EB35B" w14:textId="5C86FE0E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39A13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AB9F3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C5A3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EFADA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A607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3F5A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02FA14F" w14:textId="393D9503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3FC8A" w14:textId="5341D906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C128C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06B96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649DCBE4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5339C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9CFF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CC654C" w14:textId="6624152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DD24A" w14:textId="7B2CF553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95DDE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2C03A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53BDA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5D84F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83ECB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DC16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90C14DF" w14:textId="0A8A6A56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6C9F5" w14:textId="5E4C1D4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E73F9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40B9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7034612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3C57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B45B0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ABE3AC" w14:textId="114C6A50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50B29" w14:textId="6A56B6B3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9F411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17A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935A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C85FD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CFC7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855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64BF34B" w14:textId="7B1E1B56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AEBE5" w14:textId="4F896DF3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87D11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2DCF4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0DC5B09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3FAAE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4AC6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9A4FD" w14:textId="3B973D2E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41C5D" w14:textId="2C49ED84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1086E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4C5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65A0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9AA9E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36004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7538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3A70BF11" w14:textId="4D0BB7FD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A64AD" w14:textId="0AC1734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5020A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BEE27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625E4B0C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D2E5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71FFC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EAB715" w14:textId="3412D771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55204" w14:textId="77AB550C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2385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76468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3C15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E4051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61EFE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DFA0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6F3EB69" w14:textId="559E479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ECE24" w14:textId="125EB935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706C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B057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660EB78E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205DE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7EEC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9E6ACB" w14:textId="51DFD9B3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99F16" w14:textId="017E4EB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8F653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6DC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6116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79FC3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8AB3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6F3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5782DE5" w14:textId="342D4E2A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6C19C" w14:textId="669B0E15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E3F0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4188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26A06A10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4B6B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2C5E1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6A85B" w14:textId="13AF851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F2947" w14:textId="0973D3F2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F6DF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9BEFE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10D8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20762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20BB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993B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7329D872" w14:textId="491C60B9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EDF27" w14:textId="4E85841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38C78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C55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CFCEE91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1A327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09FB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37C0D9" w14:textId="4F918DC2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D9BBF" w14:textId="1DC582CD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CD1E4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FA0F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1F04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CDEE5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FA2A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FA1A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3D3601B" w14:textId="60B76D46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D6B6" w14:textId="2761890C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AE288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129C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26EC3D93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915C1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4683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15BE6B" w14:textId="1DF8337B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F31D0" w14:textId="1EEE1E86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6D52C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CE64D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18B4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C6744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662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6E1AD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0650271A" w14:textId="77E80EFC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4BB89" w14:textId="3F1AE85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B46DF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A932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7992DA7F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2F44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lastRenderedPageBreak/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28417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F5948E" w14:textId="55DBADA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81E33" w14:textId="4D36CA24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B64D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77B0B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83C05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399A7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960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A55D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2F3D5BA" w14:textId="1C93E3B8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56411" w14:textId="4BF8CD96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CCB53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0FF67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</w:tbl>
    <w:p w14:paraId="332BB904" w14:textId="77777777" w:rsidR="00D075C7" w:rsidRPr="00D075C7" w:rsidRDefault="00D075C7" w:rsidP="00D075C7">
      <w:pPr>
        <w:pStyle w:val="Standard"/>
        <w:spacing w:after="0" w:line="276" w:lineRule="auto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791D20F9" w14:textId="77777777" w:rsidR="00D075C7" w:rsidRPr="006906E1" w:rsidRDefault="00D075C7" w:rsidP="00D075C7">
      <w:pPr>
        <w:keepNext/>
        <w:keepLines/>
        <w:tabs>
          <w:tab w:val="left" w:pos="426"/>
          <w:tab w:val="left" w:pos="4820"/>
        </w:tabs>
        <w:spacing w:after="240"/>
        <w:rPr>
          <w:rFonts w:ascii="Verdana" w:hAnsi="Verdana" w:cs="Calibri"/>
          <w:b/>
          <w:sz w:val="19"/>
          <w:szCs w:val="19"/>
          <w:lang w:val="gl-ES"/>
        </w:rPr>
      </w:pPr>
      <w:r w:rsidRPr="006906E1">
        <w:rPr>
          <w:rFonts w:ascii="Verdana" w:hAnsi="Verdana" w:cs="Calibri"/>
          <w:b/>
          <w:sz w:val="19"/>
          <w:szCs w:val="19"/>
          <w:lang w:val="gl-ES"/>
        </w:rPr>
        <w:t xml:space="preserve">Táboa de apoio para a </w:t>
      </w:r>
      <w:r>
        <w:rPr>
          <w:rFonts w:ascii="Verdana" w:hAnsi="Verdana" w:cs="Calibri"/>
          <w:b/>
          <w:sz w:val="19"/>
          <w:szCs w:val="19"/>
          <w:lang w:val="gl-ES"/>
        </w:rPr>
        <w:t>elabor</w:t>
      </w:r>
      <w:r w:rsidRPr="006906E1">
        <w:rPr>
          <w:rFonts w:ascii="Verdana" w:hAnsi="Verdana" w:cs="Calibri"/>
          <w:b/>
          <w:sz w:val="19"/>
          <w:szCs w:val="19"/>
          <w:lang w:val="gl-ES"/>
        </w:rPr>
        <w:t>ación do</w:t>
      </w:r>
      <w:r>
        <w:rPr>
          <w:rFonts w:ascii="Verdana" w:hAnsi="Verdana" w:cs="Calibri"/>
          <w:b/>
          <w:sz w:val="19"/>
          <w:szCs w:val="19"/>
          <w:lang w:val="gl-ES"/>
        </w:rPr>
        <w:t>s cambios ao</w:t>
      </w:r>
      <w:r w:rsidRPr="006906E1">
        <w:rPr>
          <w:rFonts w:ascii="Verdana" w:hAnsi="Verdana" w:cs="Calibri"/>
          <w:b/>
          <w:sz w:val="19"/>
          <w:szCs w:val="19"/>
          <w:lang w:val="gl-ES"/>
        </w:rPr>
        <w:t xml:space="preserve"> acordo de estudos co/a coordinador/a académico/a</w:t>
      </w:r>
    </w:p>
    <w:p w14:paraId="6A3632E2" w14:textId="79A7B5DB" w:rsidR="00D075C7" w:rsidRDefault="00D075C7" w:rsidP="00AD20DD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bookmarkStart w:id="1" w:name="_Hlk83365172"/>
      <w:r w:rsidRPr="00A53BAF">
        <w:rPr>
          <w:rFonts w:ascii="Verdana" w:hAnsi="Verdana" w:cs="Calibri"/>
          <w:sz w:val="18"/>
          <w:szCs w:val="18"/>
          <w:lang w:val="gl-ES"/>
        </w:rPr>
        <w:t>Este documento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 de apoio é </w:t>
      </w:r>
      <w:r w:rsidRPr="00A53BAF">
        <w:rPr>
          <w:rFonts w:ascii="Verdana" w:hAnsi="Verdana" w:cs="Calibri"/>
          <w:sz w:val="18"/>
          <w:szCs w:val="18"/>
          <w:lang w:val="gl-ES"/>
        </w:rPr>
        <w:t>s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oamente para 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facilitar o acordo 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co/coa coordinador/a </w:t>
      </w:r>
      <w:r w:rsidRPr="00A53BAF">
        <w:rPr>
          <w:rFonts w:ascii="Verdana" w:hAnsi="Verdana" w:cs="Calibri"/>
          <w:sz w:val="18"/>
          <w:szCs w:val="18"/>
          <w:lang w:val="gl-ES"/>
        </w:rPr>
        <w:t>dos cambios que vas facer sobre o acordo de estudos inicial.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 Despois terás que pasar estes cambios </w:t>
      </w:r>
      <w:r w:rsidR="00D86310">
        <w:rPr>
          <w:rFonts w:ascii="Verdana" w:hAnsi="Verdana" w:cs="Calibri"/>
          <w:sz w:val="18"/>
          <w:szCs w:val="18"/>
          <w:lang w:val="gl-ES"/>
        </w:rPr>
        <w:t>ao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</w:t>
      </w:r>
      <w:r w:rsidRPr="00094B7E">
        <w:rPr>
          <w:rFonts w:ascii="Verdana" w:hAnsi="Verdana" w:cs="Calibri"/>
          <w:b/>
          <w:bCs/>
          <w:sz w:val="18"/>
          <w:szCs w:val="18"/>
          <w:lang w:val="gl-ES"/>
        </w:rPr>
        <w:t xml:space="preserve">documento oficial </w:t>
      </w:r>
      <w:r w:rsidR="00094B7E" w:rsidRPr="00094B7E">
        <w:rPr>
          <w:rFonts w:ascii="Verdana" w:hAnsi="Verdana" w:cs="Calibri"/>
          <w:b/>
          <w:bCs/>
          <w:sz w:val="18"/>
          <w:szCs w:val="18"/>
          <w:lang w:val="gl-ES"/>
        </w:rPr>
        <w:t>de cambio</w:t>
      </w:r>
      <w:r w:rsidR="00094B7E">
        <w:rPr>
          <w:rFonts w:ascii="Verdana" w:hAnsi="Verdana" w:cs="Calibri"/>
          <w:b/>
          <w:bCs/>
          <w:sz w:val="18"/>
          <w:szCs w:val="18"/>
          <w:lang w:val="gl-ES"/>
        </w:rPr>
        <w:t xml:space="preserve">s </w:t>
      </w:r>
      <w:r w:rsidR="00D86310">
        <w:rPr>
          <w:rFonts w:ascii="Verdana" w:hAnsi="Verdana" w:cs="Calibri"/>
          <w:b/>
          <w:bCs/>
          <w:sz w:val="18"/>
          <w:szCs w:val="18"/>
          <w:lang w:val="gl-ES"/>
        </w:rPr>
        <w:t xml:space="preserve">ao acordo de estudos Bilateral que atoparás na nosa web </w:t>
      </w:r>
      <w:hyperlink r:id="rId7" w:history="1">
        <w:r w:rsidR="00D86310" w:rsidRPr="00336162">
          <w:rPr>
            <w:rStyle w:val="Hipervnculo"/>
            <w:rFonts w:ascii="Verdana" w:hAnsi="Verdana" w:cs="Calibri"/>
            <w:b/>
            <w:bCs/>
            <w:sz w:val="18"/>
            <w:szCs w:val="18"/>
            <w:lang w:val="gl-ES"/>
          </w:rPr>
          <w:t>https://www.usc.gal/gl/servizos/area/internacional/mobilidade-estudantes/convenio-bilateral-saintes/convocatoria-convenio-bilateral-202425</w:t>
        </w:r>
      </w:hyperlink>
      <w:r w:rsidR="00D86310">
        <w:rPr>
          <w:rFonts w:ascii="Verdana" w:hAnsi="Verdana" w:cs="Calibri"/>
          <w:b/>
          <w:bCs/>
          <w:sz w:val="18"/>
          <w:szCs w:val="18"/>
          <w:lang w:val="gl-ES"/>
        </w:rPr>
        <w:t xml:space="preserve"> </w:t>
      </w:r>
      <w:r w:rsidRPr="00AD20DD">
        <w:rPr>
          <w:rFonts w:ascii="Verdana" w:hAnsi="Verdana" w:cs="Calibri"/>
          <w:sz w:val="18"/>
          <w:szCs w:val="18"/>
          <w:lang w:val="gl-ES"/>
        </w:rPr>
        <w:t xml:space="preserve">. </w:t>
      </w:r>
    </w:p>
    <w:p w14:paraId="19FF39B3" w14:textId="77777777" w:rsidR="004E6355" w:rsidRDefault="00AD20DD" w:rsidP="004E6355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bookmarkStart w:id="2" w:name="_Hlk83364654"/>
      <w:bookmarkEnd w:id="1"/>
      <w:r>
        <w:rPr>
          <w:rFonts w:ascii="Verdana" w:hAnsi="Verdana" w:cs="Calibri"/>
          <w:sz w:val="18"/>
          <w:szCs w:val="18"/>
          <w:lang w:val="gl-ES"/>
        </w:rPr>
        <w:t xml:space="preserve">Se modificas algo en destino pero non se modifica a materia que queres convalidar na USC, tes que marcar na táboa B “Sin modificar”. </w:t>
      </w:r>
    </w:p>
    <w:p w14:paraId="3313C7DA" w14:textId="7A8F36CE" w:rsidR="004E6355" w:rsidRPr="004E6355" w:rsidRDefault="004E6355" w:rsidP="004E6355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r w:rsidRPr="004E6355">
        <w:rPr>
          <w:rFonts w:ascii="Verdana" w:hAnsi="Verdana"/>
          <w:sz w:val="18"/>
          <w:szCs w:val="18"/>
          <w:lang w:val="gl-ES" w:eastAsia="es-ES"/>
        </w:rPr>
        <w:t>Se modificas unha materia da táboa A e tamén modificas a materia da táboa B entón á mesma altura escribes ambas modificacións.</w:t>
      </w:r>
    </w:p>
    <w:p w14:paraId="677500ED" w14:textId="7EA9531C" w:rsidR="00AD20DD" w:rsidRPr="00AD20DD" w:rsidRDefault="00AD20DD" w:rsidP="00AD20DD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r>
        <w:rPr>
          <w:rFonts w:ascii="Verdana" w:hAnsi="Verdana" w:cs="Calibri"/>
          <w:sz w:val="18"/>
          <w:szCs w:val="18"/>
          <w:lang w:val="gl-ES"/>
        </w:rPr>
        <w:t xml:space="preserve">Lembra que todo ten que ter unha </w:t>
      </w:r>
      <w:r w:rsidR="003A3490">
        <w:rPr>
          <w:rFonts w:ascii="Verdana" w:hAnsi="Verdana" w:cs="Calibri"/>
          <w:sz w:val="18"/>
          <w:szCs w:val="18"/>
          <w:lang w:val="gl-ES"/>
        </w:rPr>
        <w:t>equivalencia</w:t>
      </w:r>
      <w:r>
        <w:rPr>
          <w:rFonts w:ascii="Verdana" w:hAnsi="Verdana" w:cs="Calibri"/>
          <w:sz w:val="18"/>
          <w:szCs w:val="18"/>
          <w:lang w:val="gl-ES"/>
        </w:rPr>
        <w:t xml:space="preserve"> polo que se engades algo novo na táboa A que non tiña unha </w:t>
      </w:r>
      <w:r w:rsidR="003A3490">
        <w:rPr>
          <w:rFonts w:ascii="Verdana" w:hAnsi="Verdana" w:cs="Calibri"/>
          <w:sz w:val="18"/>
          <w:szCs w:val="18"/>
          <w:lang w:val="gl-ES"/>
        </w:rPr>
        <w:t>equivalencia</w:t>
      </w:r>
      <w:r>
        <w:rPr>
          <w:rFonts w:ascii="Verdana" w:hAnsi="Verdana" w:cs="Calibri"/>
          <w:sz w:val="18"/>
          <w:szCs w:val="18"/>
          <w:lang w:val="gl-ES"/>
        </w:rPr>
        <w:t xml:space="preserve"> previa na USC terás que engadir a súa equivalencia na táboa B e ao revés.</w:t>
      </w:r>
    </w:p>
    <w:bookmarkEnd w:id="2"/>
    <w:p w14:paraId="3C4B03A9" w14:textId="77777777" w:rsidR="00D075C7" w:rsidRPr="00A53BAF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rFonts w:ascii="Verdana" w:hAnsi="Verdana" w:cs="Calibri"/>
          <w:sz w:val="18"/>
          <w:szCs w:val="18"/>
          <w:lang w:val="gl-ES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>Os cambios só se poden realizar despois de chegar á universidade de acollida.</w:t>
      </w:r>
    </w:p>
    <w:p w14:paraId="24D83207" w14:textId="6808FE26" w:rsidR="00D075C7" w:rsidRPr="00E03FCB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sz w:val="18"/>
          <w:szCs w:val="18"/>
          <w:lang w:val="es-ES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 xml:space="preserve">Para realizar os cambios tes </w:t>
      </w:r>
      <w:r w:rsidRPr="00A53BAF">
        <w:rPr>
          <w:rFonts w:ascii="Verdana" w:hAnsi="Verdana" w:cs="Calibri"/>
          <w:b/>
          <w:sz w:val="18"/>
          <w:szCs w:val="18"/>
          <w:lang w:val="gl-ES"/>
        </w:rPr>
        <w:t>un mes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</w:t>
      </w:r>
      <w:r w:rsidR="00D86310">
        <w:rPr>
          <w:rFonts w:ascii="Verdana" w:hAnsi="Verdana" w:cs="Calibri"/>
          <w:sz w:val="18"/>
          <w:szCs w:val="18"/>
          <w:lang w:val="gl-ES"/>
        </w:rPr>
        <w:t>dende o incio de cada semestre</w:t>
      </w:r>
      <w:r w:rsidRPr="00A53BAF">
        <w:rPr>
          <w:rFonts w:ascii="Verdana" w:hAnsi="Verdana" w:cs="Calibri"/>
          <w:sz w:val="18"/>
          <w:szCs w:val="18"/>
          <w:lang w:val="gl-ES"/>
        </w:rPr>
        <w:t>.</w:t>
      </w:r>
    </w:p>
    <w:p w14:paraId="55EFE88D" w14:textId="77777777" w:rsidR="00D075C7" w:rsidRPr="00A53BAF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sz w:val="18"/>
          <w:szCs w:val="18"/>
          <w:lang w:val="pt-PT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 xml:space="preserve">Se os cambios que fagas afectan a túa matrícula da USC (se engades ou eliminas materias ou créditos na parte da USC) terás de prazo </w:t>
      </w:r>
      <w:r w:rsidRPr="00A53BAF">
        <w:rPr>
          <w:rFonts w:ascii="Verdana" w:hAnsi="Verdana" w:cs="Calibri"/>
          <w:b/>
          <w:sz w:val="18"/>
          <w:szCs w:val="18"/>
          <w:lang w:val="gl-ES"/>
        </w:rPr>
        <w:t>10 días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</w:t>
      </w:r>
      <w:r w:rsidRPr="00A53BAF">
        <w:rPr>
          <w:rFonts w:ascii="Verdana" w:hAnsi="Verdana" w:cs="Calibri"/>
          <w:b/>
          <w:sz w:val="18"/>
          <w:szCs w:val="18"/>
          <w:lang w:val="gl-ES"/>
        </w:rPr>
        <w:t>para modificar a túa matrícula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dende que os teus cambios estean aprobados pola USC e chos enviemos por email.</w:t>
      </w:r>
      <w:r>
        <w:rPr>
          <w:rFonts w:ascii="Verdana" w:hAnsi="Verdana" w:cs="Calibri"/>
          <w:sz w:val="18"/>
          <w:szCs w:val="18"/>
          <w:lang w:val="gl-ES"/>
        </w:rPr>
        <w:t xml:space="preserve"> Para iso contacta coa </w:t>
      </w:r>
      <w:hyperlink r:id="rId8" w:history="1">
        <w:r w:rsidRPr="00F32B3C">
          <w:rPr>
            <w:rStyle w:val="Hipervnculo"/>
            <w:rFonts w:ascii="Verdana" w:hAnsi="Verdana" w:cs="Calibri"/>
            <w:sz w:val="18"/>
            <w:szCs w:val="18"/>
            <w:lang w:val="gl-ES"/>
          </w:rPr>
          <w:t>uxa.norte@usc.es</w:t>
        </w:r>
      </w:hyperlink>
      <w:r>
        <w:rPr>
          <w:rFonts w:ascii="Verdana" w:hAnsi="Verdana" w:cs="Calibri"/>
          <w:sz w:val="18"/>
          <w:szCs w:val="18"/>
          <w:lang w:val="gl-ES"/>
        </w:rPr>
        <w:t xml:space="preserve"> ou </w:t>
      </w:r>
      <w:hyperlink r:id="rId9" w:history="1">
        <w:r w:rsidRPr="00F32B3C">
          <w:rPr>
            <w:rStyle w:val="Hipervnculo"/>
            <w:rFonts w:ascii="Verdana" w:hAnsi="Verdana" w:cs="Calibri"/>
            <w:sz w:val="18"/>
            <w:szCs w:val="18"/>
            <w:lang w:val="gl-ES"/>
          </w:rPr>
          <w:t>uxa.sur@usc.es</w:t>
        </w:r>
      </w:hyperlink>
      <w:r>
        <w:rPr>
          <w:rFonts w:ascii="Verdana" w:hAnsi="Verdana" w:cs="Calibri"/>
          <w:sz w:val="18"/>
          <w:szCs w:val="18"/>
          <w:lang w:val="gl-ES"/>
        </w:rPr>
        <w:t xml:space="preserve"> </w:t>
      </w:r>
    </w:p>
    <w:p w14:paraId="66214C6A" w14:textId="70B60139" w:rsidR="007446C0" w:rsidRPr="00D075C7" w:rsidRDefault="007446C0" w:rsidP="00D075C7">
      <w:pPr>
        <w:pStyle w:val="Standard"/>
        <w:spacing w:after="120"/>
        <w:jc w:val="left"/>
        <w:rPr>
          <w:lang w:val="pt-PT"/>
        </w:rPr>
      </w:pPr>
    </w:p>
    <w:sectPr w:rsidR="007446C0" w:rsidRPr="00D075C7" w:rsidSect="00D075C7">
      <w:headerReference w:type="first" r:id="rId10"/>
      <w:pgSz w:w="16838" w:h="11906" w:orient="landscape"/>
      <w:pgMar w:top="848" w:right="1078" w:bottom="851" w:left="709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0A5C9" w14:textId="77777777" w:rsidR="00411E92" w:rsidRDefault="00A07E4D">
      <w:pPr>
        <w:spacing w:after="0" w:line="240" w:lineRule="auto"/>
      </w:pPr>
      <w:r>
        <w:separator/>
      </w:r>
    </w:p>
  </w:endnote>
  <w:endnote w:type="continuationSeparator" w:id="0">
    <w:p w14:paraId="102EC189" w14:textId="77777777" w:rsidR="00411E92" w:rsidRDefault="00A0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D7B91" w14:textId="77777777" w:rsidR="00411E92" w:rsidRDefault="00A07E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26085E" w14:textId="77777777" w:rsidR="00411E92" w:rsidRDefault="00A0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631B5" w14:textId="78C0226B" w:rsidR="00D86310" w:rsidRPr="00BD11D0" w:rsidRDefault="00D86310" w:rsidP="00D86310">
    <w:pPr>
      <w:pStyle w:val="Encabezado"/>
      <w:tabs>
        <w:tab w:val="left" w:pos="2700"/>
      </w:tabs>
      <w:jc w:val="left"/>
      <w:rPr>
        <w:sz w:val="20"/>
      </w:rPr>
    </w:pPr>
    <w:r>
      <w:rPr>
        <w:noProof/>
      </w:rPr>
      <w:drawing>
        <wp:inline distT="0" distB="0" distL="0" distR="0" wp14:anchorId="7FBDC3BE" wp14:editId="2E0B4BCE">
          <wp:extent cx="1038911" cy="673076"/>
          <wp:effectExtent l="0" t="0" r="0" b="0"/>
          <wp:docPr id="199948219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219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763" cy="6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BD11D0">
      <w:rPr>
        <w:sz w:val="20"/>
      </w:rPr>
      <w:t xml:space="preserve">TÁBOA DE APOIO </w:t>
    </w:r>
    <w:r>
      <w:rPr>
        <w:sz w:val="20"/>
      </w:rPr>
      <w:t xml:space="preserve">Á </w:t>
    </w:r>
    <w:r w:rsidRPr="00BD11D0">
      <w:rPr>
        <w:sz w:val="20"/>
      </w:rPr>
      <w:t xml:space="preserve"> ELABORACIÓN DO</w:t>
    </w:r>
    <w:r>
      <w:rPr>
        <w:sz w:val="20"/>
      </w:rPr>
      <w:t>S</w:t>
    </w:r>
    <w:r w:rsidRPr="00BD11D0">
      <w:rPr>
        <w:sz w:val="20"/>
      </w:rPr>
      <w:t xml:space="preserve"> </w:t>
    </w:r>
    <w:r>
      <w:rPr>
        <w:sz w:val="20"/>
      </w:rPr>
      <w:t>CAMBIOS - CO</w:t>
    </w:r>
    <w:r w:rsidRPr="00BD11D0">
      <w:rPr>
        <w:sz w:val="20"/>
      </w:rPr>
      <w:t>NVENIO BILATERAL</w:t>
    </w:r>
  </w:p>
  <w:p w14:paraId="739C0446" w14:textId="77777777" w:rsidR="00D86310" w:rsidRPr="00D86310" w:rsidRDefault="00D86310" w:rsidP="00D863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32D8"/>
    <w:multiLevelType w:val="multilevel"/>
    <w:tmpl w:val="A328C71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6C960A2"/>
    <w:multiLevelType w:val="multilevel"/>
    <w:tmpl w:val="D4E6326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660A9D"/>
    <w:multiLevelType w:val="hybridMultilevel"/>
    <w:tmpl w:val="4DA62CEE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F8692F"/>
    <w:multiLevelType w:val="multilevel"/>
    <w:tmpl w:val="ECA86D00"/>
    <w:styleLink w:val="Outline"/>
    <w:lvl w:ilvl="0">
      <w:start w:val="1"/>
      <w:numFmt w:val="decimal"/>
      <w:pStyle w:val="Ttulo1"/>
      <w:lvlText w:val="%1."/>
      <w:lvlJc w:val="left"/>
      <w:pPr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ind w:left="1920" w:hanging="720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54477042"/>
    <w:multiLevelType w:val="hybridMultilevel"/>
    <w:tmpl w:val="DA3A8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2498E"/>
    <w:multiLevelType w:val="multilevel"/>
    <w:tmpl w:val="2FC624B4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192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1962373">
    <w:abstractNumId w:val="3"/>
  </w:num>
  <w:num w:numId="2" w16cid:durableId="441416056">
    <w:abstractNumId w:val="0"/>
  </w:num>
  <w:num w:numId="3" w16cid:durableId="1013874033">
    <w:abstractNumId w:val="1"/>
  </w:num>
  <w:num w:numId="4" w16cid:durableId="1188561931">
    <w:abstractNumId w:val="5"/>
  </w:num>
  <w:num w:numId="5" w16cid:durableId="192498712">
    <w:abstractNumId w:val="1"/>
  </w:num>
  <w:num w:numId="6" w16cid:durableId="1953440463">
    <w:abstractNumId w:val="4"/>
  </w:num>
  <w:num w:numId="7" w16cid:durableId="139974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C0"/>
    <w:rsid w:val="00094B7E"/>
    <w:rsid w:val="00273389"/>
    <w:rsid w:val="002B770C"/>
    <w:rsid w:val="003A3490"/>
    <w:rsid w:val="00411E92"/>
    <w:rsid w:val="004E6355"/>
    <w:rsid w:val="00543FF1"/>
    <w:rsid w:val="007446C0"/>
    <w:rsid w:val="008D5CA9"/>
    <w:rsid w:val="00A07E4D"/>
    <w:rsid w:val="00A11122"/>
    <w:rsid w:val="00A53BAF"/>
    <w:rsid w:val="00AD20DD"/>
    <w:rsid w:val="00AE4709"/>
    <w:rsid w:val="00B875C1"/>
    <w:rsid w:val="00D075C7"/>
    <w:rsid w:val="00D27BED"/>
    <w:rsid w:val="00D86310"/>
    <w:rsid w:val="00E03FCB"/>
    <w:rsid w:val="00E55B8E"/>
    <w:rsid w:val="00E93F3E"/>
    <w:rsid w:val="00E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3A439B"/>
  <w15:docId w15:val="{3759C4E5-9177-4E5D-923A-804242E6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kern w:val="3"/>
        <w:sz w:val="24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tulo2">
    <w:name w:val="heading 2"/>
    <w:basedOn w:val="Standard"/>
    <w:next w:val="Standard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Standard"/>
    <w:next w:val="Standard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Standard"/>
    <w:next w:val="Standard"/>
    <w:pPr>
      <w:keepNext/>
      <w:numPr>
        <w:ilvl w:val="3"/>
        <w:numId w:val="1"/>
      </w:num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  <w:pPr>
      <w:spacing w:after="0"/>
      <w:ind w:left="720"/>
      <w:jc w:val="left"/>
    </w:pPr>
    <w:rPr>
      <w:szCs w:val="24"/>
      <w:lang w:val="en-GB" w:eastAsia="ar-SA"/>
    </w:rPr>
  </w:style>
  <w:style w:type="paragraph" w:styleId="Encabezado">
    <w:name w:val="header"/>
    <w:basedOn w:val="Standard"/>
    <w:uiPriority w:val="99"/>
    <w:pPr>
      <w:tabs>
        <w:tab w:val="center" w:pos="4252"/>
        <w:tab w:val="right" w:pos="8504"/>
      </w:tabs>
      <w:spacing w:after="0"/>
    </w:pPr>
  </w:style>
  <w:style w:type="paragraph" w:styleId="Textonotapie">
    <w:name w:val="footnote text"/>
    <w:basedOn w:val="Standard"/>
    <w:pPr>
      <w:ind w:left="357" w:hanging="357"/>
    </w:pPr>
    <w:rPr>
      <w:sz w:val="20"/>
    </w:rPr>
  </w:style>
  <w:style w:type="paragraph" w:styleId="Textodeglobo">
    <w:name w:val="Balloon Text"/>
    <w:basedOn w:val="Standard"/>
    <w:pPr>
      <w:spacing w:after="0"/>
    </w:pPr>
    <w:rPr>
      <w:rFonts w:ascii="Tahoma" w:eastAsia="Tahoma" w:hAnsi="Tahoma" w:cs="Tahoma"/>
      <w:sz w:val="16"/>
      <w:szCs w:val="16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/>
    </w:p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</w:style>
  <w:style w:type="paragraph" w:customStyle="1" w:styleId="Quotations">
    <w:name w:val="Quotations"/>
    <w:basedOn w:val="Standard"/>
  </w:style>
  <w:style w:type="paragraph" w:styleId="Ttulo">
    <w:name w:val="Title"/>
    <w:basedOn w:val="Heading"/>
  </w:style>
  <w:style w:type="paragraph" w:styleId="Subttulo">
    <w:name w:val="Subtitle"/>
    <w:basedOn w:val="Heading"/>
  </w:style>
  <w:style w:type="paragraph" w:customStyle="1" w:styleId="TableContents">
    <w:name w:val="Table Contents"/>
    <w:basedOn w:val="Standard"/>
  </w:style>
  <w:style w:type="character" w:customStyle="1" w:styleId="EncabezadoCar">
    <w:name w:val="Encabezado Car"/>
    <w:basedOn w:val="Fuentedeprrafopredeter"/>
    <w:uiPriority w:val="99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extonotapieCar">
    <w:name w:val="Texto nota pie Car"/>
    <w:basedOn w:val="Fuentedeprrafopredeter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pie">
    <w:name w:val="footnote reference"/>
    <w:rPr>
      <w:position w:val="0"/>
      <w:vertAlign w:val="superscript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val="fr-FR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Sinlista1">
    <w:name w:val="Sin lista1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A53B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3B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3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xa.norte@usc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.gal/gl/servizos/area/internacional/mobilidade-estudantes/convenio-bilateral-saintes/convocatoria-convenio-bilateral-2024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xa.sur@us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LOPEZ LORENA</dc:creator>
  <cp:lastModifiedBy>GONZALEZ RIONEGRO MARIA PILAR</cp:lastModifiedBy>
  <cp:revision>3</cp:revision>
  <dcterms:created xsi:type="dcterms:W3CDTF">2024-05-03T07:35:00Z</dcterms:created>
  <dcterms:modified xsi:type="dcterms:W3CDTF">2024-05-03T07:42:00Z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